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E093" w14:textId="77777777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28"/>
          <w:szCs w:val="16"/>
          <w:lang w:val="sk-SK"/>
        </w:rPr>
      </w:pPr>
    </w:p>
    <w:p w14:paraId="085CEA92" w14:textId="77777777" w:rsidR="00E17ABF" w:rsidRPr="00863809" w:rsidRDefault="00E17ABF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28"/>
          <w:szCs w:val="16"/>
          <w:lang w:val="sk-SK"/>
        </w:rPr>
      </w:pPr>
    </w:p>
    <w:p w14:paraId="0D7AA0DB" w14:textId="45DB47C3" w:rsidR="00080A33" w:rsidRPr="00863809" w:rsidRDefault="00A85A82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28"/>
          <w:szCs w:val="16"/>
          <w:lang w:val="sk-SK"/>
        </w:rPr>
      </w:pPr>
      <w:r w:rsidRPr="00863809">
        <w:rPr>
          <w:rFonts w:ascii="Tahoma" w:hAnsi="Tahoma" w:cs="Tahoma"/>
          <w:b/>
          <w:sz w:val="28"/>
          <w:szCs w:val="16"/>
          <w:lang w:val="sk-SK"/>
        </w:rPr>
        <w:t>P</w:t>
      </w:r>
      <w:r w:rsidR="00080A33" w:rsidRPr="00863809">
        <w:rPr>
          <w:rFonts w:ascii="Tahoma" w:hAnsi="Tahoma" w:cs="Tahoma"/>
          <w:b/>
          <w:sz w:val="28"/>
          <w:szCs w:val="16"/>
          <w:lang w:val="sk-SK"/>
        </w:rPr>
        <w:t>RÍSTUP K PROJEKTU</w:t>
      </w:r>
    </w:p>
    <w:p w14:paraId="6702BD34" w14:textId="0A5D191D" w:rsidR="00AD0F71" w:rsidRPr="00863809" w:rsidRDefault="00C31C77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  <w:r w:rsidRPr="00863809">
        <w:rPr>
          <w:rFonts w:ascii="Tahoma" w:hAnsi="Tahoma" w:cs="Tahoma"/>
          <w:sz w:val="16"/>
          <w:szCs w:val="16"/>
          <w:lang w:val="sk-SK"/>
        </w:rPr>
        <w:t>(</w:t>
      </w:r>
      <w:r w:rsidR="003233E5" w:rsidRPr="00863809">
        <w:rPr>
          <w:rFonts w:ascii="Tahoma" w:hAnsi="Tahoma" w:cs="Tahoma"/>
          <w:sz w:val="16"/>
          <w:szCs w:val="16"/>
          <w:lang w:val="sk-SK"/>
        </w:rPr>
        <w:t xml:space="preserve">Verzia dokumentu </w:t>
      </w:r>
      <w:r w:rsidR="00D31338" w:rsidRPr="00863809">
        <w:rPr>
          <w:rFonts w:ascii="Tahoma" w:hAnsi="Tahoma" w:cs="Tahoma"/>
          <w:sz w:val="16"/>
          <w:szCs w:val="16"/>
          <w:lang w:val="sk-SK"/>
        </w:rPr>
        <w:t>v</w:t>
      </w:r>
      <w:r w:rsidR="00AC591E" w:rsidRPr="00863809">
        <w:rPr>
          <w:rFonts w:ascii="Tahoma" w:hAnsi="Tahoma" w:cs="Tahoma"/>
          <w:sz w:val="16"/>
          <w:szCs w:val="16"/>
          <w:lang w:val="sk-SK"/>
        </w:rPr>
        <w:t>1.</w:t>
      </w:r>
      <w:r w:rsidR="00D31338" w:rsidRPr="00863809">
        <w:rPr>
          <w:rFonts w:ascii="Tahoma" w:hAnsi="Tahoma" w:cs="Tahoma"/>
          <w:sz w:val="16"/>
          <w:szCs w:val="16"/>
          <w:lang w:val="sk-SK"/>
        </w:rPr>
        <w:t>0</w:t>
      </w:r>
      <w:r w:rsidR="00720DB5" w:rsidRPr="00863809">
        <w:rPr>
          <w:rFonts w:ascii="Tahoma" w:hAnsi="Tahoma" w:cs="Tahoma"/>
          <w:sz w:val="16"/>
          <w:szCs w:val="16"/>
          <w:lang w:val="sk-SK"/>
        </w:rPr>
        <w:t>/0</w:t>
      </w:r>
      <w:r w:rsidR="00C55142" w:rsidRPr="00863809">
        <w:rPr>
          <w:rFonts w:ascii="Tahoma" w:hAnsi="Tahoma" w:cs="Tahoma"/>
          <w:sz w:val="16"/>
          <w:szCs w:val="16"/>
          <w:lang w:val="sk-SK"/>
        </w:rPr>
        <w:t>7</w:t>
      </w:r>
      <w:r w:rsidR="00720DB5" w:rsidRPr="00863809">
        <w:rPr>
          <w:rFonts w:ascii="Tahoma" w:hAnsi="Tahoma" w:cs="Tahoma"/>
          <w:sz w:val="16"/>
          <w:szCs w:val="16"/>
          <w:lang w:val="sk-SK"/>
        </w:rPr>
        <w:t>_2021</w:t>
      </w:r>
      <w:r w:rsidRPr="00863809">
        <w:rPr>
          <w:rFonts w:ascii="Tahoma" w:hAnsi="Tahoma" w:cs="Tahoma"/>
          <w:sz w:val="16"/>
          <w:szCs w:val="16"/>
          <w:lang w:val="sk-SK"/>
        </w:rPr>
        <w:t>)</w:t>
      </w:r>
    </w:p>
    <w:p w14:paraId="37EAFB6C" w14:textId="77777777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4CDCB6A9" w14:textId="132EFB2F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4A583F05" w14:textId="6F05D16F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3676838D" w14:textId="77777777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7BA17ECD" w14:textId="77777777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0F102CCE" w14:textId="7A938ED6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  <w:r w:rsidRPr="00863809">
        <w:rPr>
          <w:rFonts w:ascii="Tahoma" w:hAnsi="Tahoma" w:cs="Tahoma"/>
          <w:sz w:val="16"/>
          <w:szCs w:val="16"/>
          <w:lang w:val="sk-SK"/>
        </w:rPr>
        <w:t xml:space="preserve">Identifikovanie požiadaviek </w:t>
      </w:r>
      <w:r w:rsidRPr="00863809">
        <w:rPr>
          <w:rFonts w:ascii="Tahoma" w:hAnsi="Tahoma" w:cs="Tahoma"/>
          <w:b/>
          <w:sz w:val="16"/>
          <w:szCs w:val="16"/>
          <w:lang w:val="sk-SK"/>
        </w:rPr>
        <w:t>na technickú časť riešenia</w:t>
      </w:r>
    </w:p>
    <w:p w14:paraId="09DB8F56" w14:textId="77777777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47167B2F" w14:textId="77777777" w:rsidR="00A77670" w:rsidRPr="00863809" w:rsidRDefault="00A77670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1BC1624D" w14:textId="77777777" w:rsidR="00BF7D55" w:rsidRPr="00863809" w:rsidRDefault="00BF7D55" w:rsidP="00661233">
      <w:pPr>
        <w:tabs>
          <w:tab w:val="left" w:pos="2654"/>
          <w:tab w:val="center" w:pos="4535"/>
        </w:tabs>
        <w:spacing w:before="120"/>
        <w:ind w:left="-142"/>
        <w:jc w:val="both"/>
        <w:rPr>
          <w:rFonts w:ascii="Tahoma" w:hAnsi="Tahoma" w:cs="Tahoma"/>
          <w:b/>
          <w:bCs/>
          <w:sz w:val="16"/>
          <w:szCs w:val="16"/>
          <w:lang w:val="sk-SK"/>
        </w:rPr>
      </w:pPr>
      <w:r w:rsidRPr="00863809">
        <w:rPr>
          <w:rFonts w:ascii="Tahoma" w:hAnsi="Tahoma" w:cs="Tahoma"/>
          <w:b/>
          <w:bCs/>
          <w:sz w:val="16"/>
          <w:szCs w:val="16"/>
          <w:lang w:val="sk-SK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54"/>
        <w:gridCol w:w="6686"/>
      </w:tblGrid>
      <w:tr w:rsidR="000E1415" w:rsidRPr="00863809" w14:paraId="5CD25503" w14:textId="77777777" w:rsidTr="00C93503">
        <w:tc>
          <w:tcPr>
            <w:tcW w:w="2754" w:type="dxa"/>
            <w:shd w:val="clear" w:color="auto" w:fill="E7E6E6"/>
            <w:vAlign w:val="center"/>
          </w:tcPr>
          <w:p w14:paraId="64E4DA4B" w14:textId="77777777" w:rsidR="000E1415" w:rsidRPr="00863809" w:rsidRDefault="000E141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Povinná osoba</w:t>
            </w:r>
          </w:p>
        </w:tc>
        <w:tc>
          <w:tcPr>
            <w:tcW w:w="6686" w:type="dxa"/>
            <w:shd w:val="clear" w:color="auto" w:fill="auto"/>
          </w:tcPr>
          <w:p w14:paraId="3A976389" w14:textId="109DE403" w:rsidR="000E1415" w:rsidRPr="00863809" w:rsidRDefault="000E1415" w:rsidP="00661233">
            <w:pPr>
              <w:jc w:val="both"/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</w:pPr>
            <w:r w:rsidRPr="00863809">
              <w:rPr>
                <w:rFonts w:ascii="Calibri" w:hAnsi="Calibri" w:cs="Arial"/>
                <w:b/>
                <w:szCs w:val="22"/>
                <w:lang w:val="sk-SK"/>
              </w:rPr>
              <w:t>Ministerstvo dopravy Slovenskej republiky</w:t>
            </w:r>
          </w:p>
        </w:tc>
      </w:tr>
      <w:tr w:rsidR="000E1415" w:rsidRPr="00863809" w14:paraId="35C7CCEA" w14:textId="77777777" w:rsidTr="00C93503">
        <w:tc>
          <w:tcPr>
            <w:tcW w:w="2754" w:type="dxa"/>
            <w:shd w:val="clear" w:color="auto" w:fill="E7E6E6"/>
            <w:vAlign w:val="center"/>
          </w:tcPr>
          <w:p w14:paraId="0C14308E" w14:textId="77777777" w:rsidR="000E1415" w:rsidRPr="00863809" w:rsidRDefault="000E141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Názov projektu</w:t>
            </w:r>
          </w:p>
        </w:tc>
        <w:tc>
          <w:tcPr>
            <w:tcW w:w="6686" w:type="dxa"/>
            <w:shd w:val="clear" w:color="auto" w:fill="auto"/>
          </w:tcPr>
          <w:p w14:paraId="7D97709A" w14:textId="4FDACE92" w:rsidR="000E1415" w:rsidRPr="00863809" w:rsidRDefault="000E1415" w:rsidP="00661233">
            <w:pPr>
              <w:jc w:val="both"/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 w:rsidRPr="00863809">
              <w:rPr>
                <w:rFonts w:ascii="Calibri" w:hAnsi="Calibri"/>
                <w:b/>
                <w:szCs w:val="22"/>
                <w:lang w:val="sk-SK"/>
              </w:rPr>
              <w:t xml:space="preserve">JISCD – ESD </w:t>
            </w:r>
            <w:r w:rsidR="00AF165C" w:rsidRPr="00863809">
              <w:rPr>
                <w:rFonts w:ascii="Calibri" w:hAnsi="Calibri"/>
                <w:b/>
                <w:szCs w:val="22"/>
                <w:lang w:val="sk-SK"/>
              </w:rPr>
              <w:t>CR094 ERRU3</w:t>
            </w:r>
          </w:p>
        </w:tc>
      </w:tr>
      <w:tr w:rsidR="000E1415" w:rsidRPr="00863809" w14:paraId="69846810" w14:textId="77777777" w:rsidTr="00C93503">
        <w:tc>
          <w:tcPr>
            <w:tcW w:w="2754" w:type="dxa"/>
            <w:shd w:val="clear" w:color="auto" w:fill="E7E6E6"/>
            <w:vAlign w:val="center"/>
          </w:tcPr>
          <w:p w14:paraId="4D0D0858" w14:textId="77777777" w:rsidR="000E1415" w:rsidRPr="00863809" w:rsidRDefault="000E141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Zodpovedná osoba za projekt</w:t>
            </w:r>
          </w:p>
        </w:tc>
        <w:tc>
          <w:tcPr>
            <w:tcW w:w="6686" w:type="dxa"/>
            <w:shd w:val="clear" w:color="auto" w:fill="auto"/>
          </w:tcPr>
          <w:p w14:paraId="080601EC" w14:textId="309921C3" w:rsidR="000E1415" w:rsidRPr="00863809" w:rsidRDefault="007576AF" w:rsidP="00661233">
            <w:pPr>
              <w:jc w:val="both"/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</w:pPr>
            <w:r>
              <w:rPr>
                <w:rFonts w:ascii="Calibri" w:hAnsi="Calibri"/>
                <w:b/>
                <w:szCs w:val="22"/>
                <w:lang w:val="sk-SK"/>
              </w:rPr>
              <w:t xml:space="preserve">Ing. </w:t>
            </w:r>
            <w:r w:rsidR="00EF376C">
              <w:rPr>
                <w:rFonts w:ascii="Calibri" w:hAnsi="Calibri"/>
                <w:b/>
                <w:szCs w:val="22"/>
                <w:lang w:val="sk-SK"/>
              </w:rPr>
              <w:t>I</w:t>
            </w:r>
            <w:r w:rsidR="00C93503">
              <w:rPr>
                <w:rFonts w:ascii="Calibri" w:hAnsi="Calibri"/>
                <w:b/>
                <w:szCs w:val="22"/>
                <w:lang w:val="sk-SK"/>
              </w:rPr>
              <w:t xml:space="preserve">ngrid </w:t>
            </w:r>
            <w:proofErr w:type="spellStart"/>
            <w:r w:rsidR="00C93503">
              <w:rPr>
                <w:rFonts w:ascii="Calibri" w:hAnsi="Calibri"/>
                <w:b/>
                <w:szCs w:val="22"/>
                <w:lang w:val="sk-SK"/>
              </w:rPr>
              <w:t>Faithov</w:t>
            </w:r>
            <w:proofErr w:type="spellEnd"/>
            <w:r w:rsidR="00C93503">
              <w:rPr>
                <w:rFonts w:ascii="Calibri" w:hAnsi="Calibri"/>
                <w:b/>
                <w:szCs w:val="22"/>
              </w:rPr>
              <w:t>á</w:t>
            </w:r>
          </w:p>
        </w:tc>
      </w:tr>
      <w:tr w:rsidR="000E1415" w:rsidRPr="00863809" w14:paraId="2BEDE208" w14:textId="77777777" w:rsidTr="00C93503">
        <w:tc>
          <w:tcPr>
            <w:tcW w:w="2754" w:type="dxa"/>
            <w:shd w:val="clear" w:color="auto" w:fill="E7E6E6"/>
            <w:vAlign w:val="center"/>
          </w:tcPr>
          <w:p w14:paraId="179929E6" w14:textId="77777777" w:rsidR="000E1415" w:rsidRPr="00863809" w:rsidRDefault="000E1415" w:rsidP="00661233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 xml:space="preserve">Realizátor projektu 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69E9083C" w14:textId="144101D6" w:rsidR="000E1415" w:rsidRPr="00863809" w:rsidRDefault="000E1415" w:rsidP="00661233">
            <w:pPr>
              <w:jc w:val="both"/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 w:rsidRPr="00863809">
              <w:rPr>
                <w:rFonts w:ascii="Calibri" w:hAnsi="Calibri" w:cs="Arial"/>
                <w:b/>
                <w:szCs w:val="22"/>
                <w:lang w:val="sk-SK"/>
              </w:rPr>
              <w:t>Ministerstvo dopravy Slovenskej republiky</w:t>
            </w:r>
          </w:p>
        </w:tc>
      </w:tr>
      <w:tr w:rsidR="000E1415" w:rsidRPr="00863809" w14:paraId="70B61EDA" w14:textId="77777777" w:rsidTr="00C93503">
        <w:tc>
          <w:tcPr>
            <w:tcW w:w="2754" w:type="dxa"/>
            <w:shd w:val="clear" w:color="auto" w:fill="E7E6E6"/>
            <w:vAlign w:val="center"/>
          </w:tcPr>
          <w:p w14:paraId="60050686" w14:textId="77777777" w:rsidR="000E1415" w:rsidRPr="00863809" w:rsidRDefault="000E1415" w:rsidP="00661233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>Vlastník projektu</w:t>
            </w:r>
          </w:p>
        </w:tc>
        <w:tc>
          <w:tcPr>
            <w:tcW w:w="6686" w:type="dxa"/>
            <w:shd w:val="clear" w:color="auto" w:fill="auto"/>
          </w:tcPr>
          <w:p w14:paraId="3BD836AB" w14:textId="7DB10077" w:rsidR="000E1415" w:rsidRPr="00863809" w:rsidRDefault="007576AF" w:rsidP="00661233">
            <w:pPr>
              <w:jc w:val="both"/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>
              <w:rPr>
                <w:rFonts w:ascii="Calibri" w:hAnsi="Calibri"/>
                <w:b/>
                <w:szCs w:val="22"/>
                <w:lang w:val="sk-SK"/>
              </w:rPr>
              <w:t xml:space="preserve">Ing. </w:t>
            </w:r>
            <w:r w:rsidR="00EF376C">
              <w:rPr>
                <w:rFonts w:ascii="Calibri" w:hAnsi="Calibri"/>
                <w:b/>
                <w:szCs w:val="22"/>
                <w:lang w:val="sk-SK"/>
              </w:rPr>
              <w:t>Igor Sibert</w:t>
            </w:r>
          </w:p>
        </w:tc>
      </w:tr>
    </w:tbl>
    <w:p w14:paraId="15CA7E25" w14:textId="77777777" w:rsidR="00BF7D55" w:rsidRPr="00863809" w:rsidRDefault="00BF7D55" w:rsidP="00661233">
      <w:pPr>
        <w:tabs>
          <w:tab w:val="left" w:pos="851"/>
          <w:tab w:val="center" w:pos="3119"/>
        </w:tabs>
        <w:spacing w:before="120"/>
        <w:jc w:val="both"/>
        <w:rPr>
          <w:rFonts w:ascii="Tahoma" w:hAnsi="Tahoma" w:cs="Tahoma"/>
          <w:sz w:val="16"/>
          <w:szCs w:val="16"/>
          <w:lang w:val="sk-SK"/>
        </w:rPr>
      </w:pPr>
    </w:p>
    <w:p w14:paraId="1456091E" w14:textId="77777777" w:rsidR="00BF7D55" w:rsidRPr="00863809" w:rsidRDefault="00BF7D55" w:rsidP="00661233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16"/>
          <w:szCs w:val="16"/>
          <w:lang w:val="sk-SK"/>
        </w:rPr>
      </w:pPr>
      <w:r w:rsidRPr="00863809">
        <w:rPr>
          <w:rFonts w:ascii="Tahoma" w:hAnsi="Tahoma" w:cs="Tahoma"/>
          <w:b/>
          <w:sz w:val="16"/>
          <w:szCs w:val="16"/>
          <w:lang w:val="sk-SK"/>
        </w:rPr>
        <w:t>Schvaľovanie dokumentu</w:t>
      </w:r>
    </w:p>
    <w:tbl>
      <w:tblPr>
        <w:tblW w:w="9451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31"/>
        <w:gridCol w:w="1800"/>
        <w:gridCol w:w="1350"/>
        <w:gridCol w:w="1935"/>
        <w:gridCol w:w="1037"/>
        <w:gridCol w:w="1898"/>
      </w:tblGrid>
      <w:tr w:rsidR="00B07B00" w:rsidRPr="00863809" w14:paraId="4B4F68E5" w14:textId="77777777" w:rsidTr="00C93503">
        <w:tc>
          <w:tcPr>
            <w:tcW w:w="1431" w:type="dxa"/>
            <w:shd w:val="clear" w:color="auto" w:fill="F2F2F2"/>
            <w:vAlign w:val="center"/>
          </w:tcPr>
          <w:p w14:paraId="43A875CD" w14:textId="77777777" w:rsidR="00BF7D55" w:rsidRPr="00863809" w:rsidRDefault="00BF7D5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Položka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0BC1244" w14:textId="77777777" w:rsidR="00BF7D55" w:rsidRPr="00863809" w:rsidRDefault="00BF7D5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Meno a priezvisko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A15778C" w14:textId="77777777" w:rsidR="00BF7D55" w:rsidRPr="00863809" w:rsidRDefault="00BF7D5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Organizácia</w:t>
            </w:r>
          </w:p>
        </w:tc>
        <w:tc>
          <w:tcPr>
            <w:tcW w:w="1935" w:type="dxa"/>
            <w:shd w:val="clear" w:color="auto" w:fill="F2F2F2"/>
            <w:vAlign w:val="center"/>
          </w:tcPr>
          <w:p w14:paraId="6497FC37" w14:textId="77777777" w:rsidR="00BF7D55" w:rsidRPr="00863809" w:rsidRDefault="00BF7D5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Pracovná pozícia</w:t>
            </w:r>
          </w:p>
        </w:tc>
        <w:tc>
          <w:tcPr>
            <w:tcW w:w="1037" w:type="dxa"/>
            <w:shd w:val="clear" w:color="auto" w:fill="F2F2F2"/>
            <w:vAlign w:val="center"/>
          </w:tcPr>
          <w:p w14:paraId="35B3B953" w14:textId="77777777" w:rsidR="00BF7D55" w:rsidRPr="00863809" w:rsidRDefault="00BF7D5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Dátum</w:t>
            </w:r>
          </w:p>
        </w:tc>
        <w:tc>
          <w:tcPr>
            <w:tcW w:w="1898" w:type="dxa"/>
            <w:shd w:val="clear" w:color="auto" w:fill="F2F2F2"/>
            <w:vAlign w:val="center"/>
          </w:tcPr>
          <w:p w14:paraId="4AD97BD8" w14:textId="77777777" w:rsidR="00BF7D55" w:rsidRPr="00863809" w:rsidRDefault="00BF7D55" w:rsidP="00661233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Podpis</w:t>
            </w:r>
          </w:p>
          <w:p w14:paraId="1470ED61" w14:textId="77777777" w:rsidR="00BF7D55" w:rsidRPr="00863809" w:rsidRDefault="00BF7D55" w:rsidP="00661233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63809">
              <w:rPr>
                <w:rFonts w:ascii="Tahoma" w:hAnsi="Tahoma" w:cs="Tahoma"/>
                <w:sz w:val="16"/>
                <w:szCs w:val="16"/>
                <w:lang w:val="sk-SK"/>
              </w:rPr>
              <w:t>(alebo elektronický súhlas)</w:t>
            </w:r>
          </w:p>
        </w:tc>
      </w:tr>
      <w:tr w:rsidR="009F30A7" w:rsidRPr="00863809" w14:paraId="3D129ACF" w14:textId="77777777" w:rsidTr="00C93503">
        <w:trPr>
          <w:trHeight w:val="336"/>
        </w:trPr>
        <w:tc>
          <w:tcPr>
            <w:tcW w:w="1431" w:type="dxa"/>
            <w:shd w:val="clear" w:color="auto" w:fill="auto"/>
          </w:tcPr>
          <w:p w14:paraId="7DA30E09" w14:textId="77777777" w:rsidR="009F30A7" w:rsidRDefault="009F30A7" w:rsidP="009F30A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E378B">
              <w:rPr>
                <w:rFonts w:asciiTheme="minorHAnsi" w:hAnsiTheme="minorHAnsi" w:cstheme="minorHAnsi"/>
              </w:rPr>
              <w:t>Predkladá</w:t>
            </w:r>
            <w:proofErr w:type="spellEnd"/>
            <w:r w:rsidRPr="005E378B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5E378B">
              <w:rPr>
                <w:rFonts w:asciiTheme="minorHAnsi" w:hAnsiTheme="minorHAnsi" w:cstheme="minorHAnsi"/>
              </w:rPr>
              <w:t>Schválil</w:t>
            </w:r>
            <w:proofErr w:type="spellEnd"/>
          </w:p>
          <w:p w14:paraId="4077FE0C" w14:textId="60A915D2" w:rsidR="007576AF" w:rsidRPr="00863809" w:rsidRDefault="007576AF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800" w:type="dxa"/>
            <w:shd w:val="clear" w:color="auto" w:fill="auto"/>
          </w:tcPr>
          <w:p w14:paraId="5659D891" w14:textId="51B700D7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5E378B">
              <w:rPr>
                <w:rFonts w:asciiTheme="minorHAnsi" w:hAnsiTheme="minorHAnsi" w:cstheme="minorHAnsi"/>
              </w:rPr>
              <w:t xml:space="preserve">Peter </w:t>
            </w:r>
            <w:proofErr w:type="spellStart"/>
            <w:r w:rsidRPr="005E378B">
              <w:rPr>
                <w:rFonts w:asciiTheme="minorHAnsi" w:hAnsiTheme="minorHAnsi" w:cstheme="minorHAnsi"/>
              </w:rPr>
              <w:t>Výboch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4FD61415" w14:textId="74A812FE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5E378B">
              <w:rPr>
                <w:rFonts w:asciiTheme="minorHAnsi" w:hAnsiTheme="minorHAnsi" w:cstheme="minorHAnsi"/>
              </w:rPr>
              <w:t xml:space="preserve">Alanata </w:t>
            </w:r>
            <w:proofErr w:type="spellStart"/>
            <w:r w:rsidRPr="005E378B">
              <w:rPr>
                <w:rFonts w:asciiTheme="minorHAnsi" w:hAnsiTheme="minorHAnsi" w:cstheme="minorHAnsi"/>
              </w:rPr>
              <w:t>a.s.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62CD4890" w14:textId="6EED80C6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 w:rsidRPr="005E378B">
              <w:rPr>
                <w:rFonts w:asciiTheme="minorHAnsi" w:hAnsiTheme="minorHAnsi" w:cstheme="minorHAnsi"/>
              </w:rPr>
              <w:t>Obchodník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14:paraId="78659B78" w14:textId="77777777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D0A3EA8" w14:textId="77777777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  <w:tr w:rsidR="009F30A7" w:rsidRPr="00863809" w14:paraId="5FED6853" w14:textId="77777777" w:rsidTr="00C93503">
        <w:trPr>
          <w:trHeight w:val="336"/>
        </w:trPr>
        <w:tc>
          <w:tcPr>
            <w:tcW w:w="1431" w:type="dxa"/>
            <w:shd w:val="clear" w:color="auto" w:fill="auto"/>
          </w:tcPr>
          <w:p w14:paraId="3E49650F" w14:textId="2872185A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 w:rsidRPr="005E378B">
              <w:rPr>
                <w:rFonts w:asciiTheme="minorHAnsi" w:hAnsiTheme="minorHAnsi" w:cstheme="minorHAnsi"/>
              </w:rPr>
              <w:t>Schválil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0B6BDA1" w14:textId="3C1D083E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Theme="minorHAnsi" w:hAnsiTheme="minorHAnsi" w:cstheme="minorHAnsi"/>
              </w:rPr>
              <w:t>Martin Miškovský</w:t>
            </w:r>
          </w:p>
        </w:tc>
        <w:tc>
          <w:tcPr>
            <w:tcW w:w="1350" w:type="dxa"/>
            <w:shd w:val="clear" w:color="auto" w:fill="auto"/>
          </w:tcPr>
          <w:p w14:paraId="1D95806A" w14:textId="40D1FA4E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5E378B">
              <w:rPr>
                <w:rFonts w:asciiTheme="minorHAnsi" w:hAnsiTheme="minorHAnsi" w:cstheme="minorHAnsi"/>
              </w:rPr>
              <w:t xml:space="preserve">MD SR </w:t>
            </w:r>
          </w:p>
        </w:tc>
        <w:tc>
          <w:tcPr>
            <w:tcW w:w="1935" w:type="dxa"/>
            <w:shd w:val="clear" w:color="auto" w:fill="auto"/>
          </w:tcPr>
          <w:p w14:paraId="0B6C1B75" w14:textId="527C5CA0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 w:rsidRPr="005E378B">
              <w:rPr>
                <w:rFonts w:asciiTheme="minorHAnsi" w:hAnsiTheme="minorHAnsi" w:cstheme="minorHAnsi"/>
              </w:rPr>
              <w:t>Vecný</w:t>
            </w:r>
            <w:proofErr w:type="spellEnd"/>
            <w:r w:rsidRPr="005E378B">
              <w:rPr>
                <w:rFonts w:asciiTheme="minorHAnsi" w:hAnsiTheme="minorHAnsi" w:cstheme="minorHAnsi"/>
              </w:rPr>
              <w:t xml:space="preserve"> gestor/</w:t>
            </w:r>
            <w:proofErr w:type="spellStart"/>
            <w:r w:rsidRPr="005E378B">
              <w:rPr>
                <w:rFonts w:asciiTheme="minorHAnsi" w:hAnsiTheme="minorHAnsi" w:cstheme="minorHAnsi"/>
              </w:rPr>
              <w:t>riaditeľ</w:t>
            </w:r>
            <w:proofErr w:type="spellEnd"/>
            <w:r w:rsidRPr="005E37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OCD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D660CC7" w14:textId="77777777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F050DC0" w14:textId="77777777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  <w:tr w:rsidR="009F30A7" w:rsidRPr="00863809" w14:paraId="2E96E7AD" w14:textId="77777777" w:rsidTr="00C93503">
        <w:trPr>
          <w:trHeight w:val="336"/>
        </w:trPr>
        <w:tc>
          <w:tcPr>
            <w:tcW w:w="1431" w:type="dxa"/>
            <w:shd w:val="clear" w:color="auto" w:fill="auto"/>
          </w:tcPr>
          <w:p w14:paraId="39A5273F" w14:textId="07FA3B3F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 w:rsidRPr="005E378B">
              <w:rPr>
                <w:rFonts w:asciiTheme="minorHAnsi" w:hAnsiTheme="minorHAnsi" w:cstheme="minorHAnsi"/>
              </w:rPr>
              <w:t>Schválil</w:t>
            </w:r>
            <w:proofErr w:type="spellEnd"/>
            <w:r w:rsidRPr="005E378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0FDF6AF0" w14:textId="25BFA08D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5E378B">
              <w:rPr>
                <w:rFonts w:asciiTheme="minorHAnsi" w:hAnsiTheme="minorHAnsi" w:cstheme="minorHAnsi"/>
              </w:rPr>
              <w:t>Peter Tvrdoň</w:t>
            </w:r>
          </w:p>
        </w:tc>
        <w:tc>
          <w:tcPr>
            <w:tcW w:w="1350" w:type="dxa"/>
            <w:shd w:val="clear" w:color="auto" w:fill="auto"/>
          </w:tcPr>
          <w:p w14:paraId="091644DE" w14:textId="437F11B2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5E378B">
              <w:rPr>
                <w:rFonts w:asciiTheme="minorHAnsi" w:hAnsiTheme="minorHAnsi" w:cstheme="minorHAnsi"/>
              </w:rPr>
              <w:t>MD SR</w:t>
            </w:r>
          </w:p>
        </w:tc>
        <w:tc>
          <w:tcPr>
            <w:tcW w:w="1935" w:type="dxa"/>
            <w:shd w:val="clear" w:color="auto" w:fill="auto"/>
          </w:tcPr>
          <w:p w14:paraId="365CBDA9" w14:textId="7CD6B6A6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 w:rsidRPr="005E378B">
              <w:rPr>
                <w:rFonts w:asciiTheme="minorHAnsi" w:hAnsiTheme="minorHAnsi" w:cstheme="minorHAnsi"/>
              </w:rPr>
              <w:t>Predseda</w:t>
            </w:r>
            <w:proofErr w:type="spellEnd"/>
            <w:r w:rsidRPr="005E378B">
              <w:rPr>
                <w:rFonts w:asciiTheme="minorHAnsi" w:hAnsiTheme="minorHAnsi" w:cstheme="minorHAnsi"/>
              </w:rPr>
              <w:t xml:space="preserve"> RV/</w:t>
            </w:r>
            <w:proofErr w:type="spellStart"/>
            <w:r w:rsidRPr="005E378B">
              <w:rPr>
                <w:rFonts w:asciiTheme="minorHAnsi" w:hAnsiTheme="minorHAnsi" w:cstheme="minorHAnsi"/>
              </w:rPr>
              <w:t>generálny</w:t>
            </w:r>
            <w:proofErr w:type="spellEnd"/>
            <w:r w:rsidRPr="005E37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E378B">
              <w:rPr>
                <w:rFonts w:asciiTheme="minorHAnsi" w:hAnsiTheme="minorHAnsi" w:cstheme="minorHAnsi"/>
              </w:rPr>
              <w:t>riaditeľ</w:t>
            </w:r>
            <w:proofErr w:type="spellEnd"/>
            <w:r w:rsidRPr="005E378B">
              <w:rPr>
                <w:rFonts w:asciiTheme="minorHAnsi" w:hAnsiTheme="minorHAnsi" w:cstheme="minorHAnsi"/>
              </w:rPr>
              <w:t xml:space="preserve"> SCDPK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EE4BB09" w14:textId="77777777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7E81C6A" w14:textId="77777777" w:rsidR="009F30A7" w:rsidRPr="00863809" w:rsidRDefault="009F30A7" w:rsidP="009F30A7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</w:tbl>
    <w:p w14:paraId="59DBCA67" w14:textId="77777777" w:rsidR="00E17ABF" w:rsidRPr="00863809" w:rsidRDefault="00E17ABF" w:rsidP="00661233">
      <w:pPr>
        <w:jc w:val="both"/>
        <w:rPr>
          <w:lang w:val="sk-SK" w:eastAsia="sk-SK"/>
        </w:rPr>
      </w:pPr>
    </w:p>
    <w:p w14:paraId="06F1CD72" w14:textId="77777777" w:rsidR="00EA68B4" w:rsidRPr="00863809" w:rsidRDefault="00EA68B4" w:rsidP="00661233">
      <w:pPr>
        <w:pStyle w:val="Tabukasmriekou5tmavzvraznenie11"/>
        <w:spacing w:before="0"/>
        <w:jc w:val="both"/>
        <w:rPr>
          <w:rFonts w:ascii="Tahoma" w:hAnsi="Tahoma" w:cs="Tahoma"/>
          <w:b/>
          <w:color w:val="auto"/>
          <w:sz w:val="16"/>
          <w:szCs w:val="16"/>
        </w:rPr>
      </w:pPr>
    </w:p>
    <w:p w14:paraId="42209527" w14:textId="77777777" w:rsidR="00EA68B4" w:rsidRPr="00863809" w:rsidRDefault="00EA68B4" w:rsidP="00661233">
      <w:pPr>
        <w:jc w:val="both"/>
        <w:rPr>
          <w:rFonts w:ascii="Tahoma" w:hAnsi="Tahoma" w:cs="Tahoma"/>
          <w:b/>
          <w:sz w:val="16"/>
          <w:szCs w:val="16"/>
          <w:lang w:val="sk-SK" w:eastAsia="sk-SK"/>
        </w:rPr>
      </w:pPr>
      <w:r w:rsidRPr="00863809">
        <w:rPr>
          <w:rFonts w:ascii="Tahoma" w:hAnsi="Tahoma" w:cs="Tahoma"/>
          <w:b/>
          <w:sz w:val="16"/>
          <w:szCs w:val="16"/>
          <w:lang w:val="sk-SK"/>
        </w:rPr>
        <w:br w:type="page"/>
      </w:r>
    </w:p>
    <w:p w14:paraId="452254E7" w14:textId="5721AE17" w:rsidR="006B4ABA" w:rsidRPr="00863809" w:rsidRDefault="00E17ABF" w:rsidP="00661233">
      <w:pPr>
        <w:pStyle w:val="Tabukasmriekou5tmavzvraznenie11"/>
        <w:spacing w:before="0"/>
        <w:jc w:val="both"/>
        <w:rPr>
          <w:rFonts w:ascii="Tahoma" w:hAnsi="Tahoma" w:cs="Tahoma"/>
          <w:b/>
          <w:color w:val="auto"/>
          <w:sz w:val="16"/>
          <w:szCs w:val="16"/>
        </w:rPr>
      </w:pPr>
      <w:r w:rsidRPr="00863809">
        <w:rPr>
          <w:rFonts w:ascii="Tahoma" w:hAnsi="Tahoma" w:cs="Tahoma"/>
          <w:b/>
          <w:color w:val="auto"/>
          <w:sz w:val="16"/>
          <w:szCs w:val="16"/>
        </w:rPr>
        <w:lastRenderedPageBreak/>
        <w:t>OBSAH</w:t>
      </w:r>
    </w:p>
    <w:p w14:paraId="6CFD639A" w14:textId="77777777" w:rsidR="00E17ABF" w:rsidRPr="00863809" w:rsidRDefault="00E17ABF" w:rsidP="00661233">
      <w:pPr>
        <w:jc w:val="both"/>
        <w:rPr>
          <w:lang w:val="sk-SK" w:eastAsia="sk-SK"/>
        </w:rPr>
      </w:pPr>
    </w:p>
    <w:p w14:paraId="6596010F" w14:textId="668C05AB" w:rsidR="005E4737" w:rsidRDefault="00E17AB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r w:rsidRPr="00863809">
        <w:rPr>
          <w:rFonts w:cs="Tahoma"/>
          <w:bCs w:val="0"/>
          <w:caps w:val="0"/>
          <w:szCs w:val="16"/>
          <w:lang w:val="sk-SK"/>
        </w:rPr>
        <w:fldChar w:fldCharType="begin"/>
      </w:r>
      <w:r w:rsidRPr="00863809">
        <w:rPr>
          <w:rFonts w:cs="Tahoma"/>
          <w:bCs w:val="0"/>
          <w:caps w:val="0"/>
          <w:szCs w:val="16"/>
          <w:lang w:val="sk-SK"/>
        </w:rPr>
        <w:instrText xml:space="preserve"> TOC \o "1-3" \h \z \u </w:instrText>
      </w:r>
      <w:r w:rsidRPr="00863809">
        <w:rPr>
          <w:rFonts w:cs="Tahoma"/>
          <w:bCs w:val="0"/>
          <w:caps w:val="0"/>
          <w:szCs w:val="16"/>
          <w:lang w:val="sk-SK"/>
        </w:rPr>
        <w:fldChar w:fldCharType="separate"/>
      </w:r>
      <w:hyperlink w:anchor="_Toc173311432" w:history="1">
        <w:r w:rsidR="005E4737" w:rsidRPr="0065245C">
          <w:rPr>
            <w:rStyle w:val="Hypertextovprepojenie"/>
            <w:rFonts w:cs="Tahoma"/>
            <w:noProof/>
          </w:rPr>
          <w:t>1.</w:t>
        </w:r>
        <w:r w:rsidR="005E47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5E4737" w:rsidRPr="0065245C">
          <w:rPr>
            <w:rStyle w:val="Hypertextovprepojenie"/>
            <w:rFonts w:cs="Tahoma"/>
            <w:noProof/>
          </w:rPr>
          <w:t>ÚČEL DOKUMENTU</w:t>
        </w:r>
        <w:r w:rsidR="005E4737">
          <w:rPr>
            <w:noProof/>
            <w:webHidden/>
          </w:rPr>
          <w:tab/>
        </w:r>
        <w:r w:rsidR="005E4737">
          <w:rPr>
            <w:noProof/>
            <w:webHidden/>
          </w:rPr>
          <w:fldChar w:fldCharType="begin"/>
        </w:r>
        <w:r w:rsidR="005E4737">
          <w:rPr>
            <w:noProof/>
            <w:webHidden/>
          </w:rPr>
          <w:instrText xml:space="preserve"> PAGEREF _Toc173311432 \h </w:instrText>
        </w:r>
        <w:r w:rsidR="005E4737">
          <w:rPr>
            <w:noProof/>
            <w:webHidden/>
          </w:rPr>
        </w:r>
        <w:r w:rsidR="005E4737">
          <w:rPr>
            <w:noProof/>
            <w:webHidden/>
          </w:rPr>
          <w:fldChar w:fldCharType="separate"/>
        </w:r>
        <w:r w:rsidR="005E4737">
          <w:rPr>
            <w:noProof/>
            <w:webHidden/>
          </w:rPr>
          <w:t>2</w:t>
        </w:r>
        <w:r w:rsidR="005E4737">
          <w:rPr>
            <w:noProof/>
            <w:webHidden/>
          </w:rPr>
          <w:fldChar w:fldCharType="end"/>
        </w:r>
      </w:hyperlink>
    </w:p>
    <w:p w14:paraId="46B39575" w14:textId="7EF816E4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33" w:history="1">
        <w:r w:rsidRPr="0065245C">
          <w:rPr>
            <w:rStyle w:val="Hypertextovprepojenie"/>
          </w:rPr>
          <w:t>1.1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Manažérske zhrnutie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7990C1" w14:textId="4007001F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34" w:history="1">
        <w:r w:rsidRPr="0065245C">
          <w:rPr>
            <w:rStyle w:val="Hypertextovprepojenie"/>
          </w:rPr>
          <w:t>1.2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Použité skratky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B3217E" w14:textId="672A280E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35" w:history="1">
        <w:r w:rsidRPr="0065245C">
          <w:rPr>
            <w:rStyle w:val="Hypertextovprepojenie"/>
            <w:rFonts w:cs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rFonts w:cs="Tahoma"/>
            <w:noProof/>
          </w:rPr>
          <w:t>POPIS NAVRHOVANÉHO RIEŠENIA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18AF79" w14:textId="50BE6027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36" w:history="1">
        <w:r w:rsidRPr="0065245C">
          <w:rPr>
            <w:rStyle w:val="Hypertextovprepojenie"/>
          </w:rPr>
          <w:t>2.1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Produkt 1 – Implementácia a zmeny funkcionalít vyplývajúcich z európskej legislatívy (ERRU3)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10807C" w14:textId="6B245D09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37" w:history="1">
        <w:r w:rsidRPr="0065245C">
          <w:rPr>
            <w:rStyle w:val="Hypertextovprepojenie"/>
            <w:noProof/>
            <w:lang w:val="sk-SK"/>
          </w:rPr>
          <w:t>2.1.1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Úpravy jednotlivých volaní medzi JISCD a ERRU HUB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1DF27B" w14:textId="6244CFDE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38" w:history="1">
        <w:r w:rsidRPr="0065245C">
          <w:rPr>
            <w:rStyle w:val="Hypertextovprepojenie"/>
            <w:noProof/>
            <w:lang w:val="sk-SK"/>
          </w:rPr>
          <w:t>2.1.2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Úprava a doplnenie porušení dopravcov evidovaných v systéme JISCD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EC45EE" w14:textId="681BFD18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39" w:history="1">
        <w:r w:rsidRPr="0065245C">
          <w:rPr>
            <w:rStyle w:val="Hypertextovprepojenie"/>
            <w:noProof/>
            <w:lang w:val="sk-SK"/>
          </w:rPr>
          <w:t>2.1.3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Úpravy registrov a funkcionality intranetu JISCD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438EDC" w14:textId="1E1CC4CE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0" w:history="1">
        <w:r w:rsidRPr="0065245C">
          <w:rPr>
            <w:rStyle w:val="Hypertextovprepojenie"/>
            <w:noProof/>
            <w:lang w:val="sk-SK"/>
          </w:rPr>
          <w:t>2.1.4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Úpravy funkcionality extranetu JISCD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CC47C4" w14:textId="004BEDD9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41" w:history="1">
        <w:r w:rsidRPr="0065245C">
          <w:rPr>
            <w:rStyle w:val="Hypertextovprepojenie"/>
          </w:rPr>
          <w:t>2.2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Produkt 2 – úpravy pre zlepšenie poskytovania služieb dopravcom v cestnej doprave a zrýchlenie prípravy vodičov pre pracovný trh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EA0CBC" w14:textId="02D921B9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2" w:history="1">
        <w:r w:rsidRPr="0065245C">
          <w:rPr>
            <w:rStyle w:val="Hypertextovprepojenie"/>
            <w:noProof/>
            <w:lang w:val="sk-SK"/>
          </w:rPr>
          <w:t>2.2.1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Úpravy tematického plánu pre kurzy AŠ/KKV/IK/DKI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F75CAA" w14:textId="68E7964D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3" w:history="1">
        <w:r w:rsidRPr="0065245C">
          <w:rPr>
            <w:rStyle w:val="Hypertextovprepojenie"/>
            <w:noProof/>
            <w:lang w:val="sk-SK"/>
          </w:rPr>
          <w:t>2.2.2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Doplňujúce informácie pri prechode účastníka kurzu na iný kurz medzi autoškolami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DAAD3D5" w14:textId="68700CBB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4" w:history="1">
        <w:r w:rsidRPr="0065245C">
          <w:rPr>
            <w:rStyle w:val="Hypertextovprepojenie"/>
            <w:noProof/>
            <w:lang w:val="sk-SK"/>
          </w:rPr>
          <w:t>2.2.3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Potvrdenie ukončenia účastníka kurzu KKV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8D3F55" w14:textId="092F2710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5" w:history="1">
        <w:r w:rsidRPr="0065245C">
          <w:rPr>
            <w:rStyle w:val="Hypertextovprepojenie"/>
            <w:noProof/>
            <w:lang w:val="sk-SK"/>
          </w:rPr>
          <w:t>2.2.4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Plánovanie praktickej údržby v blokoch pre autoškoly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C39F7B" w14:textId="2BB01654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6" w:history="1">
        <w:r w:rsidRPr="0065245C">
          <w:rPr>
            <w:rStyle w:val="Hypertextovprepojenie"/>
            <w:noProof/>
            <w:lang w:val="sk-SK"/>
          </w:rPr>
          <w:t>2.2.5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Úprava prehľadu Zoznam hodín účastníka kurzu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CA186A" w14:textId="11DF342B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7" w:history="1">
        <w:r w:rsidRPr="0065245C">
          <w:rPr>
            <w:rStyle w:val="Hypertextovprepojenie"/>
            <w:noProof/>
            <w:lang w:val="sk-SK"/>
          </w:rPr>
          <w:t>2.2.6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Zosúladenie povinných polí na žiadosti o registráciu/zmenu registrácie školiaceho strediska KKV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174F1C" w14:textId="77707716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48" w:history="1">
        <w:r w:rsidRPr="0065245C">
          <w:rPr>
            <w:rStyle w:val="Hypertextovprepojenie"/>
            <w:noProof/>
            <w:lang w:val="sk-SK"/>
          </w:rPr>
          <w:t>2.2.7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Zosúladenie povinných polí na žiadosti o registráciu/zmenu registrácie autoškoly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42AC47" w14:textId="6A545DC4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49" w:history="1">
        <w:r w:rsidRPr="0065245C">
          <w:rPr>
            <w:rStyle w:val="Hypertextovprepojenie"/>
          </w:rPr>
          <w:t>2.3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Požiadavky MD SR na realizáciu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D80819" w14:textId="5CA2D15B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50" w:history="1">
        <w:r w:rsidRPr="0065245C">
          <w:rPr>
            <w:rStyle w:val="Hypertextovprepojenie"/>
            <w:noProof/>
            <w:lang w:val="sk-SK"/>
          </w:rPr>
          <w:t>2.3.1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Funkčné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BB5491" w14:textId="3C6E8A7F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51" w:history="1">
        <w:r w:rsidRPr="0065245C">
          <w:rPr>
            <w:rStyle w:val="Hypertextovprepojenie"/>
            <w:rFonts w:cs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rFonts w:cs="Tahoma"/>
            <w:noProof/>
          </w:rPr>
          <w:t>ARCHITEKTÚRA RIEŠENIA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5A7FBF8" w14:textId="5387C5FB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52" w:history="1">
        <w:r w:rsidRPr="0065245C">
          <w:rPr>
            <w:rStyle w:val="Hypertextovprepojenie"/>
          </w:rPr>
          <w:t>3.1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Biznis vrstva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87A22E7" w14:textId="379D65C2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53" w:history="1">
        <w:r w:rsidRPr="0065245C">
          <w:rPr>
            <w:rStyle w:val="Hypertextovprepojenie"/>
            <w:noProof/>
            <w:lang w:val="sk-SK"/>
          </w:rPr>
          <w:t>3.1.1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Aktuálny 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099A82C" w14:textId="54B66808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54" w:history="1">
        <w:r w:rsidRPr="0065245C">
          <w:rPr>
            <w:rStyle w:val="Hypertextovprepojenie"/>
            <w:noProof/>
            <w:lang w:val="sk-SK"/>
          </w:rPr>
          <w:t>3.1.2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Návrh budúceho stavu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D578ED" w14:textId="17FED01A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55" w:history="1">
        <w:r w:rsidRPr="0065245C">
          <w:rPr>
            <w:rStyle w:val="Hypertextovprepojenie"/>
          </w:rPr>
          <w:t>3.2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Aplikačná vrstva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58CE6E0" w14:textId="0BBAFA20" w:rsidR="005E4737" w:rsidRDefault="005E4737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173311456" w:history="1">
        <w:r w:rsidRPr="0065245C">
          <w:rPr>
            <w:rStyle w:val="Hypertextovprepojenie"/>
            <w:noProof/>
            <w:lang w:val="sk-SK"/>
          </w:rPr>
          <w:t>3.2.1</w:t>
        </w:r>
        <w:r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  <w:lang w:val="sk-SK"/>
          </w:rPr>
          <w:t>Úprava existujúcich služieb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98203DA" w14:textId="1A40EFB3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57" w:history="1">
        <w:r w:rsidRPr="0065245C">
          <w:rPr>
            <w:rStyle w:val="Hypertextovprepojenie"/>
          </w:rPr>
          <w:t>3.3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Dátová vrstva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BDAB24A" w14:textId="0CF3DB53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58" w:history="1">
        <w:r w:rsidRPr="0065245C">
          <w:rPr>
            <w:rStyle w:val="Hypertextovprepojenie"/>
          </w:rPr>
          <w:t>3.4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Fyzická architektúra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FF69088" w14:textId="2B9B910B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59" w:history="1">
        <w:r w:rsidRPr="0065245C">
          <w:rPr>
            <w:rStyle w:val="Hypertextovprepojenie"/>
          </w:rPr>
          <w:t>3.5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Softvérové licencie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1138E78" w14:textId="677291BD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60" w:history="1">
        <w:r w:rsidRPr="0065245C">
          <w:rPr>
            <w:rStyle w:val="Hypertextovprepojenie"/>
          </w:rPr>
          <w:t>3.6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Zálohovanie a obnova riešenia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64D5C00" w14:textId="1647A67B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61" w:history="1">
        <w:r w:rsidRPr="0065245C">
          <w:rPr>
            <w:rStyle w:val="Hypertextovprepojenie"/>
          </w:rPr>
          <w:t>3.7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Zabezpečenie dostupnosti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0CF2DA4" w14:textId="735BBE20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62" w:history="1">
        <w:r w:rsidRPr="0065245C">
          <w:rPr>
            <w:rStyle w:val="Hypertextovprepojenie"/>
          </w:rPr>
          <w:t>3.8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Konverzia dát, migrácia dát, dátový model a návrh riešenia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716A48D" w14:textId="61FAB5F2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63" w:history="1">
        <w:r w:rsidRPr="0065245C">
          <w:rPr>
            <w:rStyle w:val="Hypertextovprepojenie"/>
          </w:rPr>
          <w:t>3.9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Technologická vrstva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AB38300" w14:textId="080ECF02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64" w:history="1">
        <w:r w:rsidRPr="0065245C">
          <w:rPr>
            <w:rStyle w:val="Hypertextovprepojenie"/>
          </w:rPr>
          <w:t>3.10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Bezpečnostná architektúra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3B56ACF" w14:textId="40661BAE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65" w:history="1">
        <w:r w:rsidRPr="0065245C">
          <w:rPr>
            <w:rStyle w:val="Hypertextovprepojenie"/>
            <w:rFonts w:cs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rFonts w:cs="Tahoma"/>
            <w:noProof/>
          </w:rPr>
          <w:t>ZÁVISLOSTI NA OSTATNÉ ISVS / PROJEKTY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1CF5431" w14:textId="7108F2E8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66" w:history="1">
        <w:r w:rsidRPr="0065245C">
          <w:rPr>
            <w:rStyle w:val="Hypertextovprepojenie"/>
            <w:rFonts w:cs="Tahoma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rFonts w:cs="Tahoma"/>
            <w:noProof/>
          </w:rPr>
          <w:t>Prehľad koncových služieb, ktoré sú výstupom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9DD9473" w14:textId="68EBC883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67" w:history="1">
        <w:r w:rsidRPr="0065245C">
          <w:rPr>
            <w:rStyle w:val="Hypertextovprepojenie"/>
            <w:rFonts w:cs="Tahoma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rFonts w:cs="Tahoma"/>
            <w:noProof/>
          </w:rPr>
          <w:t>Legislatíva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494BF8B" w14:textId="740BA6BB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68" w:history="1">
        <w:r w:rsidRPr="0065245C">
          <w:rPr>
            <w:rStyle w:val="Hypertextovprepojenie"/>
            <w:rFonts w:cs="Tahoma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rFonts w:cs="Tahoma"/>
            <w:noProof/>
          </w:rPr>
          <w:t>VÝSTUPY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9850113" w14:textId="68B51F9A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69" w:history="1">
        <w:r w:rsidRPr="0065245C">
          <w:rPr>
            <w:rStyle w:val="Hypertextovprepojenie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</w:rPr>
          <w:t>HARMONOGRAM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E871DFB" w14:textId="59DD98D8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70" w:history="1">
        <w:r w:rsidRPr="0065245C">
          <w:rPr>
            <w:rStyle w:val="Hypertextovprepojenie"/>
          </w:rPr>
          <w:t>8.1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ČASOVÉ ZÁVISLOSTI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7095E51F" w14:textId="6CA277EB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71" w:history="1">
        <w:r w:rsidRPr="0065245C">
          <w:rPr>
            <w:rStyle w:val="Hypertextovprepojenie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noProof/>
          </w:rPr>
          <w:t>ROZPOČET A PRÍNOSY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183C648" w14:textId="1186F402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72" w:history="1">
        <w:r w:rsidRPr="0065245C">
          <w:rPr>
            <w:rStyle w:val="Hypertextovprepojenie"/>
          </w:rPr>
          <w:t>9.1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ROZPOČET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775A80E9" w14:textId="5E867713" w:rsidR="005E4737" w:rsidRDefault="005E4737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173311473" w:history="1">
        <w:r w:rsidRPr="0065245C">
          <w:rPr>
            <w:rStyle w:val="Hypertextovprepojenie"/>
          </w:rPr>
          <w:t>9.2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Pr="0065245C">
          <w:rPr>
            <w:rStyle w:val="Hypertextovprepojenie"/>
          </w:rPr>
          <w:t>PRÍNOSY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_Toc173311473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661052CB" w14:textId="4B659085" w:rsidR="005E4737" w:rsidRDefault="005E47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173311474" w:history="1">
        <w:r w:rsidRPr="0065245C">
          <w:rPr>
            <w:rStyle w:val="Hypertextovprepojenie"/>
            <w:rFonts w:cs="Tahoma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Pr="0065245C">
          <w:rPr>
            <w:rStyle w:val="Hypertextovprepojenie"/>
            <w:rFonts w:cs="Tahoma"/>
            <w:noProof/>
          </w:rPr>
          <w:t>PRÍLOHY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_Toc173311474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2486C05" w14:textId="2721EA79" w:rsidR="006B4ABA" w:rsidRPr="00863809" w:rsidRDefault="00E17ABF" w:rsidP="00661233">
      <w:pPr>
        <w:jc w:val="both"/>
        <w:rPr>
          <w:rFonts w:ascii="Tahoma" w:hAnsi="Tahoma" w:cs="Tahoma"/>
          <w:b/>
          <w:bCs/>
          <w:sz w:val="16"/>
          <w:szCs w:val="16"/>
          <w:lang w:val="sk-SK"/>
        </w:rPr>
      </w:pPr>
      <w:r w:rsidRPr="00863809">
        <w:rPr>
          <w:rFonts w:ascii="Tahoma" w:hAnsi="Tahoma" w:cs="Tahoma"/>
          <w:bCs/>
          <w:sz w:val="16"/>
          <w:szCs w:val="16"/>
          <w:lang w:val="sk-SK"/>
        </w:rPr>
        <w:fldChar w:fldCharType="end"/>
      </w:r>
    </w:p>
    <w:p w14:paraId="1374C457" w14:textId="77777777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239C572D" w14:textId="77777777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5C5B3AA5" w14:textId="77777777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10B6B010" w14:textId="77777777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166B62BC" w14:textId="77777777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7473D2B" w14:textId="77777777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16A7BD8" w14:textId="77777777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6153CEC0" w14:textId="434DB12C" w:rsidR="00B601CC" w:rsidRPr="00863809" w:rsidRDefault="00B601CC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1692CB44" w14:textId="3B84CF62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7114A536" w14:textId="4012F4D0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246B47E" w14:textId="5D8712F3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21EED191" w14:textId="61EA609F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77898F65" w14:textId="734F1B83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25D4A1A" w14:textId="3FF085B6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09466EC9" w14:textId="6E14DC6C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1591F69" w14:textId="77777777" w:rsidR="004C41DB" w:rsidRPr="00863809" w:rsidRDefault="004C41DB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44690980" w14:textId="5AD32181" w:rsidR="007967B4" w:rsidRPr="00863809" w:rsidRDefault="007967B4" w:rsidP="00661233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272BC3D2" w14:textId="0E63708E" w:rsidR="00B0026B" w:rsidRPr="00863809" w:rsidRDefault="00755244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0" w:name="_Toc510413655"/>
      <w:bookmarkStart w:id="1" w:name="_Toc15426945"/>
      <w:bookmarkStart w:id="2" w:name="_Toc15427667"/>
      <w:bookmarkStart w:id="3" w:name="_Toc15428557"/>
      <w:bookmarkStart w:id="4" w:name="_Toc173311432"/>
      <w:r w:rsidRPr="00863809">
        <w:rPr>
          <w:rFonts w:cs="Tahoma"/>
          <w:szCs w:val="16"/>
        </w:rPr>
        <w:t>ÚČEL DOKUMENTU</w:t>
      </w:r>
      <w:bookmarkEnd w:id="0"/>
      <w:bookmarkEnd w:id="1"/>
      <w:bookmarkEnd w:id="2"/>
      <w:bookmarkEnd w:id="3"/>
      <w:bookmarkEnd w:id="4"/>
    </w:p>
    <w:p w14:paraId="05D47702" w14:textId="77777777" w:rsidR="00BB1ADE" w:rsidRPr="00863809" w:rsidRDefault="00BB1ADE" w:rsidP="00661233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808080" w:themeColor="background1" w:themeShade="80"/>
          <w:sz w:val="16"/>
          <w:szCs w:val="16"/>
          <w:lang w:val="sk-SK"/>
        </w:rPr>
      </w:pPr>
    </w:p>
    <w:p w14:paraId="3393240A" w14:textId="6D502009" w:rsidR="00062689" w:rsidRPr="00863809" w:rsidRDefault="00062689" w:rsidP="00661233">
      <w:pPr>
        <w:jc w:val="both"/>
        <w:rPr>
          <w:lang w:val="sk-SK"/>
        </w:rPr>
      </w:pPr>
      <w:bookmarkStart w:id="5" w:name="_Toc15426946"/>
      <w:bookmarkStart w:id="6" w:name="_Toc15427668"/>
      <w:bookmarkStart w:id="7" w:name="_Toc15428558"/>
      <w:r w:rsidRPr="00863809">
        <w:rPr>
          <w:lang w:val="sk-SK"/>
        </w:rPr>
        <w:lastRenderedPageBreak/>
        <w:t xml:space="preserve">V súlade s </w:t>
      </w:r>
      <w:r w:rsidR="007F3B92" w:rsidRPr="00863809">
        <w:rPr>
          <w:lang w:val="sk-SK"/>
        </w:rPr>
        <w:t xml:space="preserve">vyhláškou </w:t>
      </w:r>
      <w:r w:rsidRPr="00863809">
        <w:rPr>
          <w:lang w:val="sk-SK"/>
        </w:rPr>
        <w:t>č. 85/2020 Z.</w:t>
      </w:r>
      <w:r w:rsidR="00BB1F50" w:rsidRPr="00863809">
        <w:rPr>
          <w:lang w:val="sk-SK"/>
        </w:rPr>
        <w:t xml:space="preserve"> </w:t>
      </w:r>
      <w:r w:rsidRPr="00863809">
        <w:rPr>
          <w:lang w:val="sk-SK"/>
        </w:rPr>
        <w:t>z. o riadení projektov v znení vyhlášky č. 545/2021 Z. z. (ďalej len</w:t>
      </w:r>
      <w:r w:rsidR="007F3B92" w:rsidRPr="00863809">
        <w:rPr>
          <w:lang w:val="sk-SK"/>
        </w:rPr>
        <w:t> </w:t>
      </w:r>
      <w:r w:rsidRPr="00863809">
        <w:rPr>
          <w:lang w:val="sk-SK"/>
        </w:rPr>
        <w:t>„vyhláška č. 85/2020 Z. z.“) - je dokument Prístup k projektu pre prípravnú fázu určený na</w:t>
      </w:r>
      <w:r w:rsidR="007F3B92" w:rsidRPr="00863809">
        <w:rPr>
          <w:lang w:val="sk-SK"/>
        </w:rPr>
        <w:t> </w:t>
      </w:r>
      <w:r w:rsidRPr="00863809">
        <w:rPr>
          <w:lang w:val="sk-SK"/>
        </w:rPr>
        <w:t>rozpracovanie zadania a požiadaviek k projektu, aby bolo možné rozhodnúť o realizácií projektu, alokovaní rozpočtu, ľudských zdrojov a prechode do inicializačnej a realizačnej fázy.</w:t>
      </w:r>
    </w:p>
    <w:p w14:paraId="057BA700" w14:textId="6F5253FF" w:rsidR="00570D5D" w:rsidRPr="00863809" w:rsidRDefault="00570D5D" w:rsidP="00661233">
      <w:pPr>
        <w:jc w:val="both"/>
        <w:rPr>
          <w:rFonts w:ascii="Tahoma" w:hAnsi="Tahoma" w:cs="Tahoma"/>
          <w:i/>
          <w:color w:val="808080" w:themeColor="background1" w:themeShade="80"/>
          <w:sz w:val="16"/>
          <w:szCs w:val="16"/>
          <w:lang w:val="sk-SK"/>
        </w:rPr>
      </w:pPr>
    </w:p>
    <w:p w14:paraId="446D5047" w14:textId="77777777" w:rsidR="00570D5D" w:rsidRPr="00863809" w:rsidRDefault="00570D5D" w:rsidP="00661233">
      <w:pPr>
        <w:jc w:val="both"/>
        <w:rPr>
          <w:rFonts w:ascii="Tahoma" w:eastAsiaTheme="minorHAnsi" w:hAnsi="Tahoma" w:cs="Tahoma"/>
          <w:i/>
          <w:color w:val="808080" w:themeColor="background1" w:themeShade="80"/>
          <w:sz w:val="16"/>
          <w:szCs w:val="16"/>
          <w:lang w:val="sk-SK"/>
        </w:rPr>
      </w:pPr>
    </w:p>
    <w:p w14:paraId="2425593B" w14:textId="77777777" w:rsidR="00062689" w:rsidRPr="00863809" w:rsidRDefault="00062689" w:rsidP="00661233">
      <w:pPr>
        <w:pStyle w:val="Nadpis2"/>
        <w:jc w:val="both"/>
        <w:rPr>
          <w:lang w:val="sk-SK"/>
        </w:rPr>
      </w:pPr>
      <w:bookmarkStart w:id="8" w:name="_Toc118918271"/>
      <w:bookmarkStart w:id="9" w:name="_Toc173311433"/>
      <w:r w:rsidRPr="00863809">
        <w:rPr>
          <w:lang w:val="sk-SK"/>
        </w:rPr>
        <w:t>Manažérske zhrnutie</w:t>
      </w:r>
      <w:bookmarkEnd w:id="8"/>
      <w:bookmarkEnd w:id="9"/>
    </w:p>
    <w:p w14:paraId="47DCE2C2" w14:textId="77777777" w:rsidR="00062689" w:rsidRPr="00863809" w:rsidRDefault="00062689" w:rsidP="00661233">
      <w:pPr>
        <w:jc w:val="both"/>
        <w:rPr>
          <w:rFonts w:ascii="Tahoma" w:hAnsi="Tahoma" w:cs="Tahoma"/>
          <w:color w:val="A6A6A6" w:themeColor="background1" w:themeShade="A6"/>
          <w:sz w:val="16"/>
          <w:szCs w:val="16"/>
          <w:lang w:val="sk-SK"/>
        </w:rPr>
      </w:pPr>
    </w:p>
    <w:p w14:paraId="1547096E" w14:textId="3005CF3F" w:rsidR="00DA10A8" w:rsidRDefault="00AE5A38" w:rsidP="00AF165C">
      <w:pPr>
        <w:jc w:val="both"/>
        <w:rPr>
          <w:szCs w:val="22"/>
          <w:lang w:val="sk-SK"/>
        </w:rPr>
      </w:pPr>
      <w:r w:rsidRPr="00863809">
        <w:rPr>
          <w:szCs w:val="22"/>
          <w:lang w:val="sk-SK"/>
        </w:rPr>
        <w:t>Zmenová požiadavka CR09</w:t>
      </w:r>
      <w:r w:rsidR="00AF165C" w:rsidRPr="00863809">
        <w:rPr>
          <w:szCs w:val="22"/>
          <w:lang w:val="sk-SK"/>
        </w:rPr>
        <w:t>4</w:t>
      </w:r>
      <w:r w:rsidR="001E4B62" w:rsidRPr="00863809">
        <w:rPr>
          <w:szCs w:val="22"/>
          <w:lang w:val="sk-SK"/>
        </w:rPr>
        <w:t xml:space="preserve"> vyplýva zo zmien európskej legislatívy, konkrétne zo zmien vo vykonávacom nariadení Komisie (EÚ) 2016/480, ktorým sa stanovujú spoločné pravidlá týkajúce sa vzájomného prepojenia vnútroštátnych elektronických registrov podnikov cestnej dopravy a zmien rozhodnutia Komisie 2009/992/EU o minimálnych požiadavkách na údaje vkladané do vnútroštátneho elektronického registra podnikov cestnej dopravy.</w:t>
      </w:r>
    </w:p>
    <w:p w14:paraId="69EC6320" w14:textId="6F7FC840" w:rsidR="002C1C37" w:rsidRDefault="002C1C37" w:rsidP="00AF165C">
      <w:pPr>
        <w:jc w:val="both"/>
        <w:rPr>
          <w:szCs w:val="22"/>
          <w:lang w:val="sk-SK"/>
        </w:rPr>
      </w:pPr>
    </w:p>
    <w:p w14:paraId="1432218F" w14:textId="485A7848" w:rsidR="002C1C37" w:rsidRDefault="002C1C37" w:rsidP="00AF165C">
      <w:pPr>
        <w:jc w:val="both"/>
        <w:rPr>
          <w:szCs w:val="22"/>
          <w:lang w:val="sk-SK"/>
        </w:rPr>
      </w:pPr>
      <w:r>
        <w:rPr>
          <w:szCs w:val="22"/>
          <w:lang w:val="sk-SK"/>
        </w:rPr>
        <w:t xml:space="preserve">Ďalší produkt v rámci zmenovej požiadavky má </w:t>
      </w:r>
      <w:r w:rsidR="007D41F3">
        <w:rPr>
          <w:szCs w:val="22"/>
          <w:lang w:val="sk-SK"/>
        </w:rPr>
        <w:t xml:space="preserve">vybranými úpravami v agendách </w:t>
      </w:r>
      <w:r w:rsidR="001F5BA6">
        <w:rPr>
          <w:szCs w:val="22"/>
          <w:lang w:val="sk-SK"/>
        </w:rPr>
        <w:t>autoškôl a školiacich stredísk KKV</w:t>
      </w:r>
      <w:r w:rsidR="007D41F3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zabezpečiť </w:t>
      </w:r>
      <w:r w:rsidRPr="004261E2">
        <w:rPr>
          <w:lang w:val="sk-SK"/>
        </w:rPr>
        <w:t>zlepšenie poskytovania služieb dopravcom v cestnej doprave a zrýchlenie prípravy vodičov pre pracovný trh</w:t>
      </w:r>
      <w:r w:rsidR="007D41F3">
        <w:rPr>
          <w:lang w:val="sk-SK"/>
        </w:rPr>
        <w:t>.</w:t>
      </w:r>
    </w:p>
    <w:p w14:paraId="2A33A5EE" w14:textId="1A7155D5" w:rsidR="00AE0F1E" w:rsidRDefault="00AE0F1E" w:rsidP="00AF165C">
      <w:pPr>
        <w:jc w:val="both"/>
        <w:rPr>
          <w:szCs w:val="22"/>
          <w:lang w:val="sk-SK"/>
        </w:rPr>
      </w:pPr>
    </w:p>
    <w:p w14:paraId="4C5D7105" w14:textId="77777777" w:rsidR="00074780" w:rsidRPr="00863809" w:rsidRDefault="00074780" w:rsidP="00661233">
      <w:pPr>
        <w:jc w:val="both"/>
        <w:rPr>
          <w:lang w:val="sk-SK"/>
        </w:rPr>
      </w:pPr>
      <w:r w:rsidRPr="00863809">
        <w:rPr>
          <w:lang w:val="sk-SK"/>
        </w:rPr>
        <w:t>Uvedené zmeny ktoré majú dopad na funkcionalitu systému JISCD sú bližšie popísané v nasledujúcich kapitolách.</w:t>
      </w:r>
    </w:p>
    <w:p w14:paraId="1900BCF3" w14:textId="77777777" w:rsidR="00074780" w:rsidRPr="00863809" w:rsidRDefault="00074780" w:rsidP="00661233">
      <w:pPr>
        <w:jc w:val="both"/>
        <w:rPr>
          <w:szCs w:val="22"/>
          <w:lang w:val="sk-SK"/>
        </w:rPr>
      </w:pPr>
    </w:p>
    <w:p w14:paraId="668DB1FE" w14:textId="77777777" w:rsidR="00AE5A38" w:rsidRPr="00863809" w:rsidRDefault="00AE5A38" w:rsidP="00661233">
      <w:pPr>
        <w:jc w:val="both"/>
        <w:rPr>
          <w:szCs w:val="22"/>
          <w:lang w:val="sk-SK"/>
        </w:rPr>
      </w:pPr>
    </w:p>
    <w:p w14:paraId="7089AD25" w14:textId="68B1AB2F" w:rsidR="00062689" w:rsidRPr="00863809" w:rsidRDefault="00062689" w:rsidP="00661233">
      <w:pPr>
        <w:pStyle w:val="Nadpis2"/>
        <w:jc w:val="both"/>
        <w:rPr>
          <w:lang w:val="sk-SK"/>
        </w:rPr>
      </w:pPr>
      <w:bookmarkStart w:id="10" w:name="_Toc173311434"/>
      <w:r w:rsidRPr="00863809">
        <w:rPr>
          <w:lang w:val="sk-SK"/>
        </w:rPr>
        <w:t>Použité skratky</w:t>
      </w:r>
      <w:bookmarkEnd w:id="10"/>
    </w:p>
    <w:p w14:paraId="018C3BDC" w14:textId="77777777" w:rsidR="00062689" w:rsidRPr="00863809" w:rsidRDefault="00062689" w:rsidP="00661233">
      <w:pPr>
        <w:jc w:val="both"/>
        <w:rPr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84"/>
        <w:gridCol w:w="4999"/>
        <w:gridCol w:w="2019"/>
      </w:tblGrid>
      <w:tr w:rsidR="00062689" w:rsidRPr="00863809" w14:paraId="14A4201B" w14:textId="77777777" w:rsidTr="009E1E77">
        <w:trPr>
          <w:tblHeader/>
        </w:trPr>
        <w:tc>
          <w:tcPr>
            <w:tcW w:w="363" w:type="pct"/>
            <w:shd w:val="pct25" w:color="auto" w:fill="auto"/>
          </w:tcPr>
          <w:p w14:paraId="6CC45A00" w14:textId="734FCF32" w:rsidR="00062689" w:rsidRPr="00863809" w:rsidRDefault="00062689" w:rsidP="00661233">
            <w:pPr>
              <w:jc w:val="both"/>
              <w:rPr>
                <w:rFonts w:ascii="Calibri" w:hAnsi="Calibri"/>
                <w:b/>
                <w:szCs w:val="22"/>
                <w:lang w:val="sk-SK"/>
              </w:rPr>
            </w:pPr>
            <w:r w:rsidRPr="00863809">
              <w:rPr>
                <w:rFonts w:ascii="Calibri" w:hAnsi="Calibri"/>
                <w:b/>
                <w:szCs w:val="22"/>
                <w:lang w:val="sk-SK"/>
              </w:rPr>
              <w:t>P.</w:t>
            </w:r>
            <w:r w:rsidR="007F3B92" w:rsidRPr="00863809">
              <w:rPr>
                <w:rFonts w:ascii="Calibri" w:hAnsi="Calibri"/>
                <w:b/>
                <w:szCs w:val="22"/>
                <w:lang w:val="sk-SK"/>
              </w:rPr>
              <w:t xml:space="preserve"> </w:t>
            </w:r>
            <w:r w:rsidRPr="00863809">
              <w:rPr>
                <w:rFonts w:ascii="Calibri" w:hAnsi="Calibri"/>
                <w:b/>
                <w:szCs w:val="22"/>
                <w:lang w:val="sk-SK"/>
              </w:rPr>
              <w:t>č.</w:t>
            </w:r>
          </w:p>
        </w:tc>
        <w:tc>
          <w:tcPr>
            <w:tcW w:w="764" w:type="pct"/>
            <w:shd w:val="pct25" w:color="auto" w:fill="auto"/>
          </w:tcPr>
          <w:p w14:paraId="43BDB20D" w14:textId="77777777" w:rsidR="00062689" w:rsidRPr="00863809" w:rsidRDefault="00062689" w:rsidP="00661233">
            <w:pPr>
              <w:jc w:val="both"/>
              <w:rPr>
                <w:rFonts w:ascii="Calibri" w:hAnsi="Calibri"/>
                <w:b/>
                <w:szCs w:val="22"/>
                <w:lang w:val="sk-SK"/>
              </w:rPr>
            </w:pPr>
            <w:r w:rsidRPr="00863809">
              <w:rPr>
                <w:rFonts w:ascii="Calibri" w:hAnsi="Calibri"/>
                <w:b/>
                <w:szCs w:val="22"/>
                <w:lang w:val="sk-SK"/>
              </w:rPr>
              <w:t>Skratka</w:t>
            </w:r>
          </w:p>
        </w:tc>
        <w:tc>
          <w:tcPr>
            <w:tcW w:w="2759" w:type="pct"/>
            <w:shd w:val="pct25" w:color="auto" w:fill="auto"/>
          </w:tcPr>
          <w:p w14:paraId="5F6486E5" w14:textId="77777777" w:rsidR="00062689" w:rsidRPr="00863809" w:rsidRDefault="00062689" w:rsidP="00661233">
            <w:pPr>
              <w:jc w:val="both"/>
              <w:rPr>
                <w:rFonts w:ascii="Calibri" w:hAnsi="Calibri"/>
                <w:b/>
                <w:szCs w:val="22"/>
                <w:lang w:val="sk-SK"/>
              </w:rPr>
            </w:pPr>
            <w:r w:rsidRPr="00863809">
              <w:rPr>
                <w:rFonts w:ascii="Calibri" w:hAnsi="Calibri"/>
                <w:b/>
                <w:szCs w:val="22"/>
                <w:lang w:val="sk-SK"/>
              </w:rPr>
              <w:t>Vysvetlenie</w:t>
            </w:r>
          </w:p>
        </w:tc>
        <w:tc>
          <w:tcPr>
            <w:tcW w:w="1114" w:type="pct"/>
            <w:shd w:val="pct25" w:color="auto" w:fill="auto"/>
          </w:tcPr>
          <w:p w14:paraId="2E97E7CB" w14:textId="77777777" w:rsidR="00062689" w:rsidRPr="00863809" w:rsidRDefault="00062689" w:rsidP="00661233">
            <w:pPr>
              <w:jc w:val="both"/>
              <w:rPr>
                <w:rFonts w:ascii="Calibri" w:hAnsi="Calibri"/>
                <w:b/>
                <w:szCs w:val="22"/>
                <w:lang w:val="sk-SK"/>
              </w:rPr>
            </w:pPr>
            <w:r w:rsidRPr="00863809">
              <w:rPr>
                <w:rFonts w:ascii="Calibri" w:hAnsi="Calibri"/>
                <w:b/>
                <w:szCs w:val="22"/>
                <w:lang w:val="sk-SK"/>
              </w:rPr>
              <w:t>Poznámka</w:t>
            </w:r>
          </w:p>
        </w:tc>
      </w:tr>
      <w:tr w:rsidR="00062689" w:rsidRPr="00863809" w14:paraId="5F640258" w14:textId="77777777" w:rsidTr="009E1E77">
        <w:tc>
          <w:tcPr>
            <w:tcW w:w="363" w:type="pct"/>
            <w:shd w:val="clear" w:color="auto" w:fill="auto"/>
          </w:tcPr>
          <w:p w14:paraId="7770589D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14:paraId="2C0470B4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JISCD</w:t>
            </w:r>
          </w:p>
        </w:tc>
        <w:tc>
          <w:tcPr>
            <w:tcW w:w="2759" w:type="pct"/>
            <w:shd w:val="clear" w:color="auto" w:fill="auto"/>
          </w:tcPr>
          <w:p w14:paraId="416471FF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Jednotný informačný systém v cestnej doprave</w:t>
            </w:r>
          </w:p>
        </w:tc>
        <w:tc>
          <w:tcPr>
            <w:tcW w:w="1114" w:type="pct"/>
            <w:shd w:val="clear" w:color="auto" w:fill="auto"/>
          </w:tcPr>
          <w:p w14:paraId="45761DDA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062689" w:rsidRPr="00863809" w14:paraId="5C18C9EE" w14:textId="77777777" w:rsidTr="009E1E77">
        <w:tc>
          <w:tcPr>
            <w:tcW w:w="363" w:type="pct"/>
            <w:shd w:val="clear" w:color="auto" w:fill="auto"/>
          </w:tcPr>
          <w:p w14:paraId="1ABAD51E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2</w:t>
            </w:r>
          </w:p>
        </w:tc>
        <w:tc>
          <w:tcPr>
            <w:tcW w:w="764" w:type="pct"/>
            <w:shd w:val="clear" w:color="auto" w:fill="auto"/>
          </w:tcPr>
          <w:p w14:paraId="0C8EB000" w14:textId="005290D8" w:rsidR="00062689" w:rsidRPr="00863809" w:rsidRDefault="007F3B92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MD SR</w:t>
            </w:r>
          </w:p>
        </w:tc>
        <w:tc>
          <w:tcPr>
            <w:tcW w:w="2759" w:type="pct"/>
            <w:shd w:val="clear" w:color="auto" w:fill="auto"/>
          </w:tcPr>
          <w:p w14:paraId="5902AA25" w14:textId="7A8B5A4C" w:rsidR="00062689" w:rsidRPr="00863809" w:rsidRDefault="00062689" w:rsidP="00AF165C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Ministerstvo dopravy SR</w:t>
            </w:r>
          </w:p>
        </w:tc>
        <w:tc>
          <w:tcPr>
            <w:tcW w:w="1114" w:type="pct"/>
            <w:shd w:val="clear" w:color="auto" w:fill="auto"/>
          </w:tcPr>
          <w:p w14:paraId="5646257B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Objednávateľ</w:t>
            </w:r>
          </w:p>
        </w:tc>
      </w:tr>
      <w:tr w:rsidR="00062689" w:rsidRPr="00863809" w14:paraId="570D5AB8" w14:textId="77777777" w:rsidTr="009E1E77">
        <w:tc>
          <w:tcPr>
            <w:tcW w:w="363" w:type="pct"/>
            <w:shd w:val="clear" w:color="auto" w:fill="auto"/>
          </w:tcPr>
          <w:p w14:paraId="3E079F08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3</w:t>
            </w:r>
          </w:p>
        </w:tc>
        <w:tc>
          <w:tcPr>
            <w:tcW w:w="764" w:type="pct"/>
            <w:shd w:val="clear" w:color="auto" w:fill="auto"/>
          </w:tcPr>
          <w:p w14:paraId="456CBB24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MV SR</w:t>
            </w:r>
          </w:p>
        </w:tc>
        <w:tc>
          <w:tcPr>
            <w:tcW w:w="2759" w:type="pct"/>
            <w:shd w:val="clear" w:color="auto" w:fill="auto"/>
          </w:tcPr>
          <w:p w14:paraId="7754279F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Ministerstvo vnútra SR</w:t>
            </w:r>
          </w:p>
        </w:tc>
        <w:tc>
          <w:tcPr>
            <w:tcW w:w="1114" w:type="pct"/>
            <w:shd w:val="clear" w:color="auto" w:fill="auto"/>
          </w:tcPr>
          <w:p w14:paraId="7280ECE7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Pod neho patria OÚ</w:t>
            </w:r>
          </w:p>
        </w:tc>
      </w:tr>
      <w:tr w:rsidR="00062689" w:rsidRPr="00863809" w14:paraId="2CCC1653" w14:textId="77777777" w:rsidTr="009E1E77">
        <w:tc>
          <w:tcPr>
            <w:tcW w:w="363" w:type="pct"/>
            <w:shd w:val="clear" w:color="auto" w:fill="auto"/>
          </w:tcPr>
          <w:p w14:paraId="365E27FA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14:paraId="55306135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OÚ</w:t>
            </w:r>
          </w:p>
        </w:tc>
        <w:tc>
          <w:tcPr>
            <w:tcW w:w="2759" w:type="pct"/>
            <w:shd w:val="clear" w:color="auto" w:fill="auto"/>
          </w:tcPr>
          <w:p w14:paraId="3C0E21B8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Okresný úrad</w:t>
            </w:r>
          </w:p>
        </w:tc>
        <w:tc>
          <w:tcPr>
            <w:tcW w:w="1114" w:type="pct"/>
            <w:shd w:val="clear" w:color="auto" w:fill="auto"/>
          </w:tcPr>
          <w:p w14:paraId="0530662A" w14:textId="77777777" w:rsidR="00062689" w:rsidRPr="00863809" w:rsidRDefault="00062689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OÚ sú pod správou MV SR.</w:t>
            </w:r>
          </w:p>
        </w:tc>
      </w:tr>
      <w:tr w:rsidR="006D2552" w:rsidRPr="00863809" w14:paraId="4E251A60" w14:textId="77777777" w:rsidTr="009E1E77">
        <w:tc>
          <w:tcPr>
            <w:tcW w:w="363" w:type="pct"/>
            <w:shd w:val="clear" w:color="auto" w:fill="auto"/>
          </w:tcPr>
          <w:p w14:paraId="2C81496B" w14:textId="77777777" w:rsidR="006D2552" w:rsidRPr="00863809" w:rsidRDefault="006D2552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14:paraId="76EA4A7C" w14:textId="13512624" w:rsidR="006D2552" w:rsidRPr="00863809" w:rsidRDefault="006D2552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EÚ</w:t>
            </w:r>
          </w:p>
        </w:tc>
        <w:tc>
          <w:tcPr>
            <w:tcW w:w="2759" w:type="pct"/>
            <w:shd w:val="clear" w:color="auto" w:fill="auto"/>
          </w:tcPr>
          <w:p w14:paraId="1538753B" w14:textId="2B30FEE8" w:rsidR="006D2552" w:rsidRPr="00863809" w:rsidRDefault="006D2552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Európska Únia / Európske spoločenstvo</w:t>
            </w:r>
          </w:p>
        </w:tc>
        <w:tc>
          <w:tcPr>
            <w:tcW w:w="1114" w:type="pct"/>
            <w:shd w:val="clear" w:color="auto" w:fill="auto"/>
          </w:tcPr>
          <w:p w14:paraId="46874313" w14:textId="11AFDD3B" w:rsidR="006D2552" w:rsidRPr="00863809" w:rsidRDefault="006D2552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Môže byť chápané ako EK/Európska komisia</w:t>
            </w:r>
          </w:p>
        </w:tc>
      </w:tr>
      <w:tr w:rsidR="006D2552" w:rsidRPr="00863809" w14:paraId="1058C349" w14:textId="77777777" w:rsidTr="009E1E77">
        <w:tc>
          <w:tcPr>
            <w:tcW w:w="363" w:type="pct"/>
            <w:shd w:val="clear" w:color="auto" w:fill="auto"/>
          </w:tcPr>
          <w:p w14:paraId="0071B2FD" w14:textId="77777777" w:rsidR="006D2552" w:rsidRPr="00863809" w:rsidRDefault="006D2552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6</w:t>
            </w:r>
          </w:p>
        </w:tc>
        <w:tc>
          <w:tcPr>
            <w:tcW w:w="764" w:type="pct"/>
            <w:shd w:val="clear" w:color="auto" w:fill="auto"/>
          </w:tcPr>
          <w:p w14:paraId="24EC4CC8" w14:textId="72C36CBC" w:rsidR="006D2552" w:rsidRPr="00863809" w:rsidRDefault="0073560B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ERRU</w:t>
            </w:r>
          </w:p>
        </w:tc>
        <w:tc>
          <w:tcPr>
            <w:tcW w:w="2759" w:type="pct"/>
            <w:shd w:val="clear" w:color="auto" w:fill="auto"/>
          </w:tcPr>
          <w:p w14:paraId="184A6954" w14:textId="7934BE9F" w:rsidR="006D2552" w:rsidRPr="00863809" w:rsidRDefault="0073560B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proofErr w:type="spellStart"/>
            <w:r w:rsidRPr="00863809">
              <w:rPr>
                <w:rFonts w:ascii="Calibri" w:hAnsi="Calibri"/>
                <w:szCs w:val="22"/>
                <w:lang w:val="sk-SK"/>
              </w:rPr>
              <w:t>European</w:t>
            </w:r>
            <w:proofErr w:type="spellEnd"/>
            <w:r w:rsidRPr="00863809">
              <w:rPr>
                <w:rFonts w:ascii="Calibri" w:hAnsi="Calibri"/>
                <w:szCs w:val="22"/>
                <w:lang w:val="sk-SK"/>
              </w:rPr>
              <w:t xml:space="preserve"> Register of Road Transport </w:t>
            </w:r>
            <w:proofErr w:type="spellStart"/>
            <w:r w:rsidRPr="00863809">
              <w:rPr>
                <w:rFonts w:ascii="Calibri" w:hAnsi="Calibri"/>
                <w:szCs w:val="22"/>
                <w:lang w:val="sk-SK"/>
              </w:rPr>
              <w:t>Undertakings</w:t>
            </w:r>
            <w:proofErr w:type="spellEnd"/>
            <w:r w:rsidRPr="00863809">
              <w:rPr>
                <w:rFonts w:ascii="Calibri" w:hAnsi="Calibri"/>
                <w:szCs w:val="22"/>
                <w:lang w:val="sk-SK"/>
              </w:rPr>
              <w:t xml:space="preserve"> - Elektronický register podnikov cestnej dopravy (Register dopravcov)</w:t>
            </w:r>
          </w:p>
        </w:tc>
        <w:tc>
          <w:tcPr>
            <w:tcW w:w="1114" w:type="pct"/>
            <w:shd w:val="clear" w:color="auto" w:fill="auto"/>
          </w:tcPr>
          <w:p w14:paraId="79B7843B" w14:textId="77777777" w:rsidR="006D2552" w:rsidRPr="00863809" w:rsidRDefault="006D2552" w:rsidP="00661233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73560B" w:rsidRPr="00863809" w14:paraId="7BAC7685" w14:textId="77777777" w:rsidTr="009E1E77">
        <w:tc>
          <w:tcPr>
            <w:tcW w:w="363" w:type="pct"/>
            <w:shd w:val="clear" w:color="auto" w:fill="auto"/>
          </w:tcPr>
          <w:p w14:paraId="38487C58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7</w:t>
            </w:r>
          </w:p>
        </w:tc>
        <w:tc>
          <w:tcPr>
            <w:tcW w:w="764" w:type="pct"/>
            <w:shd w:val="clear" w:color="auto" w:fill="auto"/>
          </w:tcPr>
          <w:p w14:paraId="4FD717FB" w14:textId="4849EFDC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ERRU HUB</w:t>
            </w:r>
          </w:p>
        </w:tc>
        <w:tc>
          <w:tcPr>
            <w:tcW w:w="2759" w:type="pct"/>
            <w:shd w:val="clear" w:color="auto" w:fill="auto"/>
          </w:tcPr>
          <w:p w14:paraId="09BFD420" w14:textId="3D20F3E6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Centrálny prístupový bod ERRU – informačný systém EÚ. Je súčasťou MOVEHUB</w:t>
            </w:r>
          </w:p>
        </w:tc>
        <w:tc>
          <w:tcPr>
            <w:tcW w:w="1114" w:type="pct"/>
            <w:shd w:val="clear" w:color="auto" w:fill="auto"/>
          </w:tcPr>
          <w:p w14:paraId="1F397E3C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73560B" w:rsidRPr="00863809" w14:paraId="0F84DF15" w14:textId="77777777" w:rsidTr="009E1E77">
        <w:tc>
          <w:tcPr>
            <w:tcW w:w="363" w:type="pct"/>
            <w:shd w:val="clear" w:color="auto" w:fill="auto"/>
          </w:tcPr>
          <w:p w14:paraId="453FE7F8" w14:textId="205B20C7" w:rsidR="0073560B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14:paraId="3FB2EF3C" w14:textId="6E58F3E8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MOVEHUB</w:t>
            </w:r>
          </w:p>
        </w:tc>
        <w:tc>
          <w:tcPr>
            <w:tcW w:w="2759" w:type="pct"/>
            <w:shd w:val="clear" w:color="auto" w:fill="auto"/>
          </w:tcPr>
          <w:p w14:paraId="4E9097FA" w14:textId="659200D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Jednotná platforma pre systémy ERRU, TACHONET, RESPER</w:t>
            </w:r>
          </w:p>
        </w:tc>
        <w:tc>
          <w:tcPr>
            <w:tcW w:w="1114" w:type="pct"/>
            <w:shd w:val="clear" w:color="auto" w:fill="auto"/>
          </w:tcPr>
          <w:p w14:paraId="1C234117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AE0F1E" w:rsidRPr="00863809" w14:paraId="24B8FAD9" w14:textId="77777777" w:rsidTr="009E1E77">
        <w:tc>
          <w:tcPr>
            <w:tcW w:w="363" w:type="pct"/>
            <w:shd w:val="clear" w:color="auto" w:fill="auto"/>
          </w:tcPr>
          <w:p w14:paraId="27A65D14" w14:textId="63053EB8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14:paraId="344D9511" w14:textId="329F3258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KKV</w:t>
            </w:r>
          </w:p>
        </w:tc>
        <w:tc>
          <w:tcPr>
            <w:tcW w:w="2759" w:type="pct"/>
            <w:shd w:val="clear" w:color="auto" w:fill="auto"/>
          </w:tcPr>
          <w:p w14:paraId="1F5C8DFC" w14:textId="22550367" w:rsidR="00AE0F1E" w:rsidRPr="00863809" w:rsidRDefault="00FA5A1D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Kvalifikačná karta vodiča</w:t>
            </w:r>
          </w:p>
        </w:tc>
        <w:tc>
          <w:tcPr>
            <w:tcW w:w="1114" w:type="pct"/>
            <w:shd w:val="clear" w:color="auto" w:fill="auto"/>
          </w:tcPr>
          <w:p w14:paraId="3CBFCA19" w14:textId="77777777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AE0F1E" w:rsidRPr="00863809" w14:paraId="6348EC1D" w14:textId="77777777" w:rsidTr="009E1E77">
        <w:tc>
          <w:tcPr>
            <w:tcW w:w="363" w:type="pct"/>
            <w:shd w:val="clear" w:color="auto" w:fill="auto"/>
          </w:tcPr>
          <w:p w14:paraId="64E34EBB" w14:textId="5A546324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10</w:t>
            </w:r>
          </w:p>
        </w:tc>
        <w:tc>
          <w:tcPr>
            <w:tcW w:w="764" w:type="pct"/>
            <w:shd w:val="clear" w:color="auto" w:fill="auto"/>
          </w:tcPr>
          <w:p w14:paraId="7F5048F3" w14:textId="7EA59D10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AŠ</w:t>
            </w:r>
          </w:p>
        </w:tc>
        <w:tc>
          <w:tcPr>
            <w:tcW w:w="2759" w:type="pct"/>
            <w:shd w:val="clear" w:color="auto" w:fill="auto"/>
          </w:tcPr>
          <w:p w14:paraId="460B9D7E" w14:textId="47ABA7C9" w:rsidR="00AE0F1E" w:rsidRPr="00863809" w:rsidRDefault="00FA5A1D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Autoškola</w:t>
            </w:r>
          </w:p>
        </w:tc>
        <w:tc>
          <w:tcPr>
            <w:tcW w:w="1114" w:type="pct"/>
            <w:shd w:val="clear" w:color="auto" w:fill="auto"/>
          </w:tcPr>
          <w:p w14:paraId="46A5D77F" w14:textId="77777777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AE0F1E" w:rsidRPr="00863809" w14:paraId="3F0593C7" w14:textId="77777777" w:rsidTr="009E1E77">
        <w:tc>
          <w:tcPr>
            <w:tcW w:w="363" w:type="pct"/>
            <w:shd w:val="clear" w:color="auto" w:fill="auto"/>
          </w:tcPr>
          <w:p w14:paraId="2BC0F281" w14:textId="3C128D68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11</w:t>
            </w:r>
          </w:p>
        </w:tc>
        <w:tc>
          <w:tcPr>
            <w:tcW w:w="764" w:type="pct"/>
            <w:shd w:val="clear" w:color="auto" w:fill="auto"/>
          </w:tcPr>
          <w:p w14:paraId="2423F9E9" w14:textId="33B3B34E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IK</w:t>
            </w:r>
            <w:r w:rsidR="00FA5A1D">
              <w:rPr>
                <w:rFonts w:ascii="Calibri" w:hAnsi="Calibri"/>
                <w:szCs w:val="22"/>
                <w:lang w:val="sk-SK"/>
              </w:rPr>
              <w:t>/DKI</w:t>
            </w:r>
          </w:p>
        </w:tc>
        <w:tc>
          <w:tcPr>
            <w:tcW w:w="2759" w:type="pct"/>
            <w:shd w:val="clear" w:color="auto" w:fill="auto"/>
          </w:tcPr>
          <w:p w14:paraId="13371838" w14:textId="362AD071" w:rsidR="00AE0F1E" w:rsidRPr="00863809" w:rsidRDefault="00FA5A1D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FA5A1D">
              <w:rPr>
                <w:rFonts w:ascii="Calibri" w:hAnsi="Calibri"/>
                <w:szCs w:val="22"/>
                <w:lang w:val="sk-SK"/>
              </w:rPr>
              <w:t>Inštruktorský kurz / Doškoľovací kurz inštruktorov</w:t>
            </w:r>
          </w:p>
        </w:tc>
        <w:tc>
          <w:tcPr>
            <w:tcW w:w="1114" w:type="pct"/>
            <w:shd w:val="clear" w:color="auto" w:fill="auto"/>
          </w:tcPr>
          <w:p w14:paraId="43A8D524" w14:textId="77777777" w:rsidR="00AE0F1E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73560B" w:rsidRPr="00863809" w14:paraId="776757D6" w14:textId="77777777" w:rsidTr="009E1E77">
        <w:tc>
          <w:tcPr>
            <w:tcW w:w="363" w:type="pct"/>
            <w:shd w:val="clear" w:color="auto" w:fill="auto"/>
          </w:tcPr>
          <w:p w14:paraId="11E6F574" w14:textId="0B2EB82F" w:rsidR="0073560B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13</w:t>
            </w:r>
          </w:p>
        </w:tc>
        <w:tc>
          <w:tcPr>
            <w:tcW w:w="764" w:type="pct"/>
            <w:shd w:val="clear" w:color="auto" w:fill="auto"/>
          </w:tcPr>
          <w:p w14:paraId="64631ABC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DNR</w:t>
            </w:r>
          </w:p>
        </w:tc>
        <w:tc>
          <w:tcPr>
            <w:tcW w:w="2759" w:type="pct"/>
            <w:shd w:val="clear" w:color="auto" w:fill="auto"/>
          </w:tcPr>
          <w:p w14:paraId="490595F5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>Detailný návrh riešenia</w:t>
            </w:r>
          </w:p>
        </w:tc>
        <w:tc>
          <w:tcPr>
            <w:tcW w:w="1114" w:type="pct"/>
            <w:shd w:val="clear" w:color="auto" w:fill="auto"/>
          </w:tcPr>
          <w:p w14:paraId="7656B4E9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  <w:tr w:rsidR="0073560B" w:rsidRPr="00863809" w14:paraId="7041D43E" w14:textId="77777777" w:rsidTr="009E1E77">
        <w:tc>
          <w:tcPr>
            <w:tcW w:w="363" w:type="pct"/>
            <w:shd w:val="clear" w:color="auto" w:fill="auto"/>
          </w:tcPr>
          <w:p w14:paraId="52A19D0F" w14:textId="3CFE6C10" w:rsidR="0073560B" w:rsidRPr="00863809" w:rsidRDefault="00AE0F1E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>
              <w:rPr>
                <w:rFonts w:ascii="Calibri" w:hAnsi="Calibri"/>
                <w:szCs w:val="22"/>
                <w:lang w:val="sk-SK"/>
              </w:rPr>
              <w:t>14</w:t>
            </w:r>
          </w:p>
        </w:tc>
        <w:tc>
          <w:tcPr>
            <w:tcW w:w="764" w:type="pct"/>
            <w:shd w:val="clear" w:color="auto" w:fill="auto"/>
          </w:tcPr>
          <w:p w14:paraId="1D132D15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 xml:space="preserve">UAT </w:t>
            </w:r>
          </w:p>
        </w:tc>
        <w:tc>
          <w:tcPr>
            <w:tcW w:w="2759" w:type="pct"/>
            <w:shd w:val="clear" w:color="auto" w:fill="auto"/>
          </w:tcPr>
          <w:p w14:paraId="03B52FF0" w14:textId="024F2A04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  <w:r w:rsidRPr="00863809">
              <w:rPr>
                <w:rFonts w:ascii="Calibri" w:hAnsi="Calibri"/>
                <w:szCs w:val="22"/>
                <w:lang w:val="sk-SK"/>
              </w:rPr>
              <w:t xml:space="preserve">User </w:t>
            </w:r>
            <w:proofErr w:type="spellStart"/>
            <w:r w:rsidRPr="00863809">
              <w:rPr>
                <w:rFonts w:ascii="Calibri" w:hAnsi="Calibri"/>
                <w:szCs w:val="22"/>
                <w:lang w:val="sk-SK"/>
              </w:rPr>
              <w:t>Acceptance</w:t>
            </w:r>
            <w:proofErr w:type="spellEnd"/>
            <w:r w:rsidRPr="00863809">
              <w:rPr>
                <w:rFonts w:ascii="Calibri" w:hAnsi="Calibri"/>
                <w:szCs w:val="22"/>
                <w:lang w:val="sk-SK"/>
              </w:rPr>
              <w:t xml:space="preserve"> </w:t>
            </w:r>
            <w:proofErr w:type="spellStart"/>
            <w:r w:rsidRPr="00863809">
              <w:rPr>
                <w:rFonts w:ascii="Calibri" w:hAnsi="Calibri"/>
                <w:szCs w:val="22"/>
                <w:lang w:val="sk-SK"/>
              </w:rPr>
              <w:t>Testing</w:t>
            </w:r>
            <w:proofErr w:type="spellEnd"/>
            <w:r w:rsidR="0040525C">
              <w:rPr>
                <w:rFonts w:ascii="Calibri" w:hAnsi="Calibri"/>
                <w:szCs w:val="22"/>
                <w:lang w:val="sk-SK"/>
              </w:rPr>
              <w:t xml:space="preserve"> (</w:t>
            </w:r>
            <w:r w:rsidR="0040525C" w:rsidRPr="0040525C">
              <w:rPr>
                <w:rFonts w:ascii="Calibri" w:hAnsi="Calibri"/>
                <w:szCs w:val="22"/>
                <w:lang w:val="sk-SK"/>
              </w:rPr>
              <w:t>Používateľské akceptačné testovanie</w:t>
            </w:r>
            <w:r w:rsidR="0040525C">
              <w:rPr>
                <w:rFonts w:ascii="Calibri" w:hAnsi="Calibri"/>
                <w:szCs w:val="22"/>
                <w:lang w:val="sk-SK"/>
              </w:rPr>
              <w:t>)</w:t>
            </w:r>
          </w:p>
        </w:tc>
        <w:tc>
          <w:tcPr>
            <w:tcW w:w="1114" w:type="pct"/>
            <w:shd w:val="clear" w:color="auto" w:fill="auto"/>
          </w:tcPr>
          <w:p w14:paraId="58FCAB3B" w14:textId="77777777" w:rsidR="0073560B" w:rsidRPr="00863809" w:rsidRDefault="0073560B" w:rsidP="0073560B">
            <w:pPr>
              <w:jc w:val="both"/>
              <w:rPr>
                <w:rFonts w:ascii="Calibri" w:hAnsi="Calibri"/>
                <w:szCs w:val="22"/>
                <w:lang w:val="sk-SK"/>
              </w:rPr>
            </w:pPr>
          </w:p>
        </w:tc>
      </w:tr>
    </w:tbl>
    <w:p w14:paraId="28783840" w14:textId="40A853C8" w:rsidR="00062689" w:rsidRDefault="00062689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14A2EAD0" w14:textId="2186EB57" w:rsidR="001412A0" w:rsidRDefault="001412A0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4FFF340F" w14:textId="74CC70E5" w:rsidR="001412A0" w:rsidRDefault="001412A0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6213E4EB" w14:textId="4CE68769" w:rsidR="001412A0" w:rsidRDefault="001412A0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42E5B537" w14:textId="049ED746" w:rsidR="001412A0" w:rsidRDefault="001412A0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5CB55186" w14:textId="30987657" w:rsidR="001412A0" w:rsidRDefault="001412A0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6400B7DA" w14:textId="041FF8E0" w:rsidR="001412A0" w:rsidRDefault="001412A0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599B6B89" w14:textId="3CDBC39A" w:rsidR="001412A0" w:rsidRDefault="001412A0" w:rsidP="00661233">
      <w:pPr>
        <w:ind w:left="431"/>
        <w:jc w:val="both"/>
        <w:rPr>
          <w:rFonts w:ascii="Tahoma" w:hAnsi="Tahoma" w:cs="Tahoma"/>
          <w:sz w:val="16"/>
          <w:szCs w:val="16"/>
          <w:lang w:val="sk-SK"/>
        </w:rPr>
      </w:pPr>
    </w:p>
    <w:p w14:paraId="79CC91FF" w14:textId="10D460DF" w:rsidR="007D6A81" w:rsidRPr="00863809" w:rsidRDefault="00340BD6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1" w:name="_Toc173311435"/>
      <w:bookmarkEnd w:id="5"/>
      <w:bookmarkEnd w:id="6"/>
      <w:bookmarkEnd w:id="7"/>
      <w:r w:rsidRPr="00863809">
        <w:rPr>
          <w:rFonts w:cs="Tahoma"/>
          <w:szCs w:val="16"/>
        </w:rPr>
        <w:lastRenderedPageBreak/>
        <w:t>P</w:t>
      </w:r>
      <w:r w:rsidR="009B780C" w:rsidRPr="00863809">
        <w:rPr>
          <w:rFonts w:cs="Tahoma"/>
          <w:szCs w:val="16"/>
        </w:rPr>
        <w:t>OPIS NAVRHOVANÉHO RIEŠENIA</w:t>
      </w:r>
      <w:bookmarkEnd w:id="11"/>
    </w:p>
    <w:p w14:paraId="7742F9D6" w14:textId="77777777" w:rsidR="00BB1ADE" w:rsidRPr="00863809" w:rsidRDefault="00BB1ADE" w:rsidP="00661233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808080" w:themeColor="background1" w:themeShade="80"/>
          <w:sz w:val="16"/>
          <w:szCs w:val="16"/>
          <w:lang w:val="sk-SK"/>
        </w:rPr>
      </w:pPr>
    </w:p>
    <w:p w14:paraId="78D4D471" w14:textId="77777777" w:rsidR="00DE3790" w:rsidRPr="00863809" w:rsidRDefault="00DE3790" w:rsidP="00661233">
      <w:pPr>
        <w:jc w:val="both"/>
        <w:rPr>
          <w:lang w:val="sk-SK"/>
        </w:rPr>
      </w:pPr>
      <w:r w:rsidRPr="00863809">
        <w:rPr>
          <w:lang w:val="sk-SK"/>
        </w:rPr>
        <w:t>Riešenie navrhované v rámci CR094 zabezpečí:</w:t>
      </w:r>
    </w:p>
    <w:p w14:paraId="30A52C2B" w14:textId="5720A829" w:rsidR="0015362C" w:rsidRDefault="0015362C" w:rsidP="00050E14">
      <w:pPr>
        <w:pStyle w:val="Odsekzoznamu"/>
        <w:numPr>
          <w:ilvl w:val="0"/>
          <w:numId w:val="21"/>
        </w:numPr>
        <w:jc w:val="both"/>
        <w:rPr>
          <w:lang w:val="sk-SK"/>
        </w:rPr>
      </w:pPr>
      <w:r>
        <w:rPr>
          <w:lang w:val="sk-SK"/>
        </w:rPr>
        <w:t>Implementáci</w:t>
      </w:r>
      <w:r w:rsidR="00BB56EB">
        <w:rPr>
          <w:lang w:val="sk-SK"/>
        </w:rPr>
        <w:t>u a zmeny</w:t>
      </w:r>
      <w:r>
        <w:rPr>
          <w:lang w:val="sk-SK"/>
        </w:rPr>
        <w:t xml:space="preserve"> funkcionalít vyplývajúcich z európskej legislatívy (ERRU3)</w:t>
      </w:r>
    </w:p>
    <w:p w14:paraId="558F652B" w14:textId="190003F9" w:rsidR="00DF7781" w:rsidRPr="00863809" w:rsidRDefault="00DE3790" w:rsidP="0015362C">
      <w:pPr>
        <w:pStyle w:val="Odsekzoznamu"/>
        <w:numPr>
          <w:ilvl w:val="1"/>
          <w:numId w:val="21"/>
        </w:numPr>
        <w:jc w:val="both"/>
        <w:rPr>
          <w:lang w:val="sk-SK"/>
        </w:rPr>
      </w:pPr>
      <w:r w:rsidRPr="00863809">
        <w:rPr>
          <w:lang w:val="sk-SK"/>
        </w:rPr>
        <w:t xml:space="preserve">Rozšírenie existujúcich rozhraní medzi JISCD a ERRU HUB tak, aby jednotlivé volania obsahovali aj nové údaje v súlade so zmenami vykonávacieho nariadenia Komisie </w:t>
      </w:r>
      <w:r w:rsidRPr="00863809">
        <w:rPr>
          <w:szCs w:val="22"/>
          <w:lang w:val="sk-SK"/>
        </w:rPr>
        <w:t>(EÚ) 2016/480</w:t>
      </w:r>
    </w:p>
    <w:p w14:paraId="57431C1D" w14:textId="4CA9DE6B" w:rsidR="0082778C" w:rsidRPr="00863809" w:rsidRDefault="0082778C" w:rsidP="0015362C">
      <w:pPr>
        <w:pStyle w:val="Odsekzoznamu"/>
        <w:numPr>
          <w:ilvl w:val="1"/>
          <w:numId w:val="21"/>
        </w:numPr>
        <w:jc w:val="both"/>
        <w:rPr>
          <w:lang w:val="sk-SK"/>
        </w:rPr>
      </w:pPr>
      <w:r w:rsidRPr="00863809">
        <w:rPr>
          <w:lang w:val="sk-SK"/>
        </w:rPr>
        <w:t xml:space="preserve">Rozšírenie vybraných registrov JISCD, tak aby spĺňali požiadavky zmeneného </w:t>
      </w:r>
      <w:r w:rsidRPr="00863809">
        <w:rPr>
          <w:szCs w:val="22"/>
          <w:lang w:val="sk-SK"/>
        </w:rPr>
        <w:t>rozhodnutia Komisie 2009/992/EU o minimálnych požiadavkách na údaje vkladané do vnútroštátneho elektronického registra podnikov cestnej dopravy</w:t>
      </w:r>
    </w:p>
    <w:p w14:paraId="6463B715" w14:textId="09E8807C" w:rsidR="00386141" w:rsidRDefault="00386141" w:rsidP="0015362C">
      <w:pPr>
        <w:pStyle w:val="Odsekzoznamu"/>
        <w:numPr>
          <w:ilvl w:val="1"/>
          <w:numId w:val="21"/>
        </w:numPr>
        <w:jc w:val="both"/>
        <w:rPr>
          <w:lang w:val="sk-SK"/>
        </w:rPr>
      </w:pPr>
      <w:r w:rsidRPr="00863809">
        <w:rPr>
          <w:lang w:val="sk-SK"/>
        </w:rPr>
        <w:t>Úpravy intranetových a </w:t>
      </w:r>
      <w:proofErr w:type="spellStart"/>
      <w:r w:rsidRPr="00863809">
        <w:rPr>
          <w:lang w:val="sk-SK"/>
        </w:rPr>
        <w:t>extranetových</w:t>
      </w:r>
      <w:proofErr w:type="spellEnd"/>
      <w:r w:rsidRPr="00863809">
        <w:rPr>
          <w:lang w:val="sk-SK"/>
        </w:rPr>
        <w:t xml:space="preserve"> obrazoviek </w:t>
      </w:r>
      <w:r w:rsidR="00B52F4B">
        <w:rPr>
          <w:lang w:val="sk-SK"/>
        </w:rPr>
        <w:t xml:space="preserve">a funkcionalít </w:t>
      </w:r>
      <w:r w:rsidRPr="00863809">
        <w:rPr>
          <w:lang w:val="sk-SK"/>
        </w:rPr>
        <w:t>systému JISCD, tak aby bolo možné evidovať aj tieto nové údaje</w:t>
      </w:r>
    </w:p>
    <w:p w14:paraId="4E459B33" w14:textId="1C65418C" w:rsidR="00056073" w:rsidRPr="00863809" w:rsidRDefault="00056073" w:rsidP="00056073">
      <w:pPr>
        <w:pStyle w:val="Odsekzoznamu"/>
        <w:numPr>
          <w:ilvl w:val="0"/>
          <w:numId w:val="21"/>
        </w:numPr>
        <w:jc w:val="both"/>
        <w:rPr>
          <w:lang w:val="sk-SK"/>
        </w:rPr>
      </w:pPr>
      <w:r>
        <w:rPr>
          <w:lang w:val="sk-SK"/>
        </w:rPr>
        <w:t xml:space="preserve">Úpravu vybraných funkcionalít systému JISCD, ktorých cieľom je zlepšenie </w:t>
      </w:r>
      <w:r w:rsidRPr="0015362C">
        <w:rPr>
          <w:lang w:val="sk-SK"/>
        </w:rPr>
        <w:t>poskytovania služieb dopravcom v cestnej doprave a zrýchlenie prípravy vodičov pre pracovný trh</w:t>
      </w:r>
    </w:p>
    <w:p w14:paraId="0C5E44F1" w14:textId="17878A93" w:rsidR="00CB2F73" w:rsidRPr="00863809" w:rsidRDefault="00CB2F73" w:rsidP="00661233">
      <w:pPr>
        <w:jc w:val="both"/>
        <w:rPr>
          <w:lang w:val="sk-SK"/>
        </w:rPr>
      </w:pPr>
    </w:p>
    <w:p w14:paraId="3FF458B9" w14:textId="77777777" w:rsidR="009E67A9" w:rsidRPr="00863809" w:rsidRDefault="00CB2F73" w:rsidP="00661233">
      <w:pPr>
        <w:jc w:val="both"/>
        <w:rPr>
          <w:lang w:val="sk-SK"/>
        </w:rPr>
      </w:pPr>
      <w:r w:rsidRPr="00863809">
        <w:rPr>
          <w:lang w:val="sk-SK"/>
        </w:rPr>
        <w:t xml:space="preserve">Navrhované riešenie </w:t>
      </w:r>
      <w:r w:rsidR="009737F9" w:rsidRPr="00863809">
        <w:rPr>
          <w:lang w:val="sk-SK"/>
        </w:rPr>
        <w:t xml:space="preserve">je možné rozdeliť na </w:t>
      </w:r>
      <w:r w:rsidR="005E4052" w:rsidRPr="00863809">
        <w:rPr>
          <w:lang w:val="sk-SK"/>
        </w:rPr>
        <w:t>2 produkty a to na</w:t>
      </w:r>
      <w:r w:rsidR="009E67A9" w:rsidRPr="00863809">
        <w:rPr>
          <w:lang w:val="sk-SK"/>
        </w:rPr>
        <w:t>:</w:t>
      </w:r>
    </w:p>
    <w:p w14:paraId="5E35B9B0" w14:textId="5C960FA2" w:rsidR="009E67A9" w:rsidRPr="00863809" w:rsidRDefault="009E67A9" w:rsidP="00050E14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863809">
        <w:rPr>
          <w:lang w:val="sk-SK"/>
        </w:rPr>
        <w:t>Produkt 1</w:t>
      </w:r>
      <w:r w:rsidR="00F13E2D">
        <w:rPr>
          <w:lang w:val="sk-SK"/>
        </w:rPr>
        <w:t xml:space="preserve"> </w:t>
      </w:r>
      <w:r w:rsidR="00BB56EB">
        <w:rPr>
          <w:lang w:val="sk-SK"/>
        </w:rPr>
        <w:t>–</w:t>
      </w:r>
      <w:r w:rsidR="00F13E2D">
        <w:rPr>
          <w:lang w:val="sk-SK"/>
        </w:rPr>
        <w:t xml:space="preserve"> Implementáci</w:t>
      </w:r>
      <w:r w:rsidR="00BB56EB">
        <w:rPr>
          <w:lang w:val="sk-SK"/>
        </w:rPr>
        <w:t>a a zmeny</w:t>
      </w:r>
      <w:r w:rsidR="00F13E2D">
        <w:rPr>
          <w:lang w:val="sk-SK"/>
        </w:rPr>
        <w:t xml:space="preserve"> funkcionalít vyplývajúcich z európskej legislatívy (ERRU3)</w:t>
      </w:r>
    </w:p>
    <w:p w14:paraId="61FA6EB4" w14:textId="097235FB" w:rsidR="0015362C" w:rsidRPr="00F13E2D" w:rsidRDefault="009E67A9" w:rsidP="006633F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F13E2D">
        <w:rPr>
          <w:lang w:val="sk-SK"/>
        </w:rPr>
        <w:t>Produkt 2</w:t>
      </w:r>
      <w:r w:rsidR="00F13E2D">
        <w:rPr>
          <w:lang w:val="sk-SK"/>
        </w:rPr>
        <w:t xml:space="preserve"> - </w:t>
      </w:r>
      <w:r w:rsidR="00A9335C" w:rsidRPr="00F13E2D">
        <w:rPr>
          <w:lang w:val="sk-SK"/>
        </w:rPr>
        <w:t>úpravy pre zlepšenie</w:t>
      </w:r>
      <w:r w:rsidR="0015362C" w:rsidRPr="00F13E2D">
        <w:rPr>
          <w:lang w:val="sk-SK"/>
        </w:rPr>
        <w:t xml:space="preserve"> poskytovania služieb dopravcom v cestnej doprave a zrýchlenie prípravy vodičov pre pracovný trh</w:t>
      </w:r>
    </w:p>
    <w:p w14:paraId="0FE497E8" w14:textId="4FA44917" w:rsidR="003B51A2" w:rsidRDefault="006521B6" w:rsidP="006521B6">
      <w:pPr>
        <w:pStyle w:val="Nadpis2"/>
        <w:rPr>
          <w:lang w:val="sk-SK"/>
        </w:rPr>
      </w:pPr>
      <w:bookmarkStart w:id="12" w:name="_Toc173311436"/>
      <w:r w:rsidRPr="00863809">
        <w:rPr>
          <w:lang w:val="sk-SK"/>
        </w:rPr>
        <w:t xml:space="preserve">Produkt 1 – </w:t>
      </w:r>
      <w:r w:rsidR="003B51A2">
        <w:rPr>
          <w:lang w:val="sk-SK"/>
        </w:rPr>
        <w:t>Implementácia a zmeny funkcionalít vyplývajúcich z európskej legislatívy (ERRU3)</w:t>
      </w:r>
      <w:bookmarkEnd w:id="12"/>
    </w:p>
    <w:p w14:paraId="7C77C30C" w14:textId="734C6ECE" w:rsidR="006521B6" w:rsidRDefault="003B51A2" w:rsidP="003B51A2">
      <w:pPr>
        <w:pStyle w:val="Nadpis3"/>
        <w:rPr>
          <w:lang w:val="sk-SK"/>
        </w:rPr>
      </w:pPr>
      <w:bookmarkStart w:id="13" w:name="_Toc173311437"/>
      <w:r>
        <w:rPr>
          <w:lang w:val="sk-SK"/>
        </w:rPr>
        <w:t>Ú</w:t>
      </w:r>
      <w:r w:rsidR="006521B6" w:rsidRPr="00863809">
        <w:rPr>
          <w:lang w:val="sk-SK"/>
        </w:rPr>
        <w:t>pravy jednotlivých volaní medzi JISCD a ERRU HUB</w:t>
      </w:r>
      <w:bookmarkEnd w:id="13"/>
    </w:p>
    <w:p w14:paraId="5643C8C0" w14:textId="77777777" w:rsidR="003B51A2" w:rsidRPr="003B51A2" w:rsidRDefault="003B51A2" w:rsidP="003B51A2">
      <w:pPr>
        <w:rPr>
          <w:lang w:val="sk-SK"/>
        </w:rPr>
      </w:pPr>
    </w:p>
    <w:p w14:paraId="5447DD89" w14:textId="4EA8D000" w:rsidR="006521B6" w:rsidRPr="00863809" w:rsidRDefault="0053443B" w:rsidP="006521B6">
      <w:pPr>
        <w:rPr>
          <w:lang w:val="sk-SK"/>
        </w:rPr>
      </w:pPr>
      <w:r w:rsidRPr="00863809">
        <w:rPr>
          <w:lang w:val="sk-SK"/>
        </w:rPr>
        <w:t xml:space="preserve">V rámci </w:t>
      </w:r>
      <w:r w:rsidR="00493425" w:rsidRPr="00863809">
        <w:rPr>
          <w:lang w:val="sk-SK"/>
        </w:rPr>
        <w:t>CR094 budú upravené tieto volania medzi JISCD a ERRU HUB:</w:t>
      </w:r>
    </w:p>
    <w:p w14:paraId="1BF62FA1" w14:textId="77777777" w:rsidR="00B24A34" w:rsidRPr="00863809" w:rsidRDefault="00493425" w:rsidP="00050E14">
      <w:pPr>
        <w:pStyle w:val="Odsekzoznamu"/>
        <w:numPr>
          <w:ilvl w:val="0"/>
          <w:numId w:val="22"/>
        </w:numPr>
        <w:rPr>
          <w:lang w:val="sk-SK"/>
        </w:rPr>
      </w:pPr>
      <w:proofErr w:type="spellStart"/>
      <w:r w:rsidRPr="00863809">
        <w:rPr>
          <w:lang w:val="sk-SK"/>
        </w:rPr>
        <w:t>Check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Good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Repute</w:t>
      </w:r>
      <w:proofErr w:type="spellEnd"/>
      <w:r w:rsidR="00F70676" w:rsidRPr="00863809">
        <w:rPr>
          <w:lang w:val="sk-SK"/>
        </w:rPr>
        <w:t xml:space="preserve"> </w:t>
      </w:r>
      <w:r w:rsidR="00B24A34" w:rsidRPr="00863809">
        <w:rPr>
          <w:lang w:val="sk-SK"/>
        </w:rPr>
        <w:t xml:space="preserve">(CGR) </w:t>
      </w:r>
      <w:r w:rsidR="00F70676" w:rsidRPr="00863809">
        <w:rPr>
          <w:lang w:val="sk-SK"/>
        </w:rPr>
        <w:t>– rozšírenie o nové údaje</w:t>
      </w:r>
    </w:p>
    <w:p w14:paraId="0353FD8B" w14:textId="77777777" w:rsidR="008930A0" w:rsidRPr="00863809" w:rsidRDefault="00B24A34" w:rsidP="00050E14">
      <w:pPr>
        <w:pStyle w:val="Odsekzoznamu"/>
        <w:numPr>
          <w:ilvl w:val="0"/>
          <w:numId w:val="22"/>
        </w:numPr>
        <w:rPr>
          <w:lang w:val="sk-SK"/>
        </w:rPr>
      </w:pPr>
      <w:proofErr w:type="spellStart"/>
      <w:r w:rsidRPr="00863809">
        <w:rPr>
          <w:lang w:val="sk-SK" w:eastAsia="sk-SK"/>
        </w:rPr>
        <w:t>Infringement</w:t>
      </w:r>
      <w:proofErr w:type="spellEnd"/>
      <w:r w:rsidRPr="00863809">
        <w:rPr>
          <w:lang w:val="sk-SK" w:eastAsia="sk-SK"/>
        </w:rPr>
        <w:t xml:space="preserve"> </w:t>
      </w:r>
      <w:proofErr w:type="spellStart"/>
      <w:r w:rsidRPr="00863809">
        <w:rPr>
          <w:lang w:val="sk-SK"/>
        </w:rPr>
        <w:t>Notification</w:t>
      </w:r>
      <w:proofErr w:type="spellEnd"/>
      <w:r w:rsidRPr="00863809">
        <w:rPr>
          <w:lang w:val="sk-SK"/>
        </w:rPr>
        <w:t xml:space="preserve"> (INF) – zmena názvu </w:t>
      </w:r>
      <w:r w:rsidRPr="00863809">
        <w:rPr>
          <w:lang w:val="sk-SK" w:eastAsia="sk-SK"/>
        </w:rPr>
        <w:t xml:space="preserve">na </w:t>
      </w:r>
      <w:proofErr w:type="spellStart"/>
      <w:r w:rsidRPr="00863809">
        <w:rPr>
          <w:lang w:val="sk-SK" w:eastAsia="sk-SK"/>
        </w:rPr>
        <w:t>Notification</w:t>
      </w:r>
      <w:proofErr w:type="spellEnd"/>
      <w:r w:rsidRPr="00863809">
        <w:rPr>
          <w:lang w:val="sk-SK" w:eastAsia="sk-SK"/>
        </w:rPr>
        <w:t xml:space="preserve"> of </w:t>
      </w:r>
      <w:proofErr w:type="spellStart"/>
      <w:r w:rsidRPr="00863809">
        <w:rPr>
          <w:lang w:val="sk-SK" w:eastAsia="sk-SK"/>
        </w:rPr>
        <w:t>Check</w:t>
      </w:r>
      <w:proofErr w:type="spellEnd"/>
      <w:r w:rsidRPr="00863809">
        <w:rPr>
          <w:lang w:val="sk-SK" w:eastAsia="sk-SK"/>
        </w:rPr>
        <w:t xml:space="preserve"> </w:t>
      </w:r>
      <w:proofErr w:type="spellStart"/>
      <w:r w:rsidRPr="00863809">
        <w:rPr>
          <w:lang w:val="sk-SK" w:eastAsia="sk-SK"/>
        </w:rPr>
        <w:t>Result</w:t>
      </w:r>
      <w:proofErr w:type="spellEnd"/>
      <w:r w:rsidRPr="00863809">
        <w:rPr>
          <w:lang w:val="sk-SK" w:eastAsia="sk-SK"/>
        </w:rPr>
        <w:t xml:space="preserve"> (NCR) a rozšírenie</w:t>
      </w:r>
      <w:r w:rsidRPr="00863809">
        <w:rPr>
          <w:lang w:val="sk-SK"/>
        </w:rPr>
        <w:t xml:space="preserve"> o nové údaje</w:t>
      </w:r>
    </w:p>
    <w:p w14:paraId="3E3E0798" w14:textId="35B85FD1" w:rsidR="00B24A34" w:rsidRPr="00863809" w:rsidRDefault="00B24A34" w:rsidP="00050E14">
      <w:pPr>
        <w:pStyle w:val="Odsekzoznamu"/>
        <w:numPr>
          <w:ilvl w:val="0"/>
          <w:numId w:val="22"/>
        </w:numPr>
        <w:rPr>
          <w:lang w:val="sk-SK"/>
        </w:rPr>
      </w:pPr>
      <w:proofErr w:type="spellStart"/>
      <w:r w:rsidRPr="00863809">
        <w:rPr>
          <w:lang w:val="sk-SK"/>
        </w:rPr>
        <w:t>Infringement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Notification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Acknowledgement</w:t>
      </w:r>
      <w:proofErr w:type="spellEnd"/>
      <w:r w:rsidR="008930A0" w:rsidRPr="00863809">
        <w:rPr>
          <w:lang w:val="sk-SK"/>
        </w:rPr>
        <w:t xml:space="preserve"> – zmena názvu volania na </w:t>
      </w:r>
      <w:proofErr w:type="spellStart"/>
      <w:r w:rsidR="008930A0" w:rsidRPr="00863809">
        <w:rPr>
          <w:lang w:val="sk-SK"/>
        </w:rPr>
        <w:t>Notification</w:t>
      </w:r>
      <w:proofErr w:type="spellEnd"/>
      <w:r w:rsidR="008930A0" w:rsidRPr="00863809">
        <w:rPr>
          <w:lang w:val="sk-SK"/>
        </w:rPr>
        <w:t xml:space="preserve"> of </w:t>
      </w:r>
      <w:proofErr w:type="spellStart"/>
      <w:r w:rsidR="008930A0" w:rsidRPr="00863809">
        <w:rPr>
          <w:lang w:val="sk-SK"/>
        </w:rPr>
        <w:t>Check</w:t>
      </w:r>
      <w:proofErr w:type="spellEnd"/>
      <w:r w:rsidR="008930A0" w:rsidRPr="00863809">
        <w:rPr>
          <w:lang w:val="sk-SK"/>
        </w:rPr>
        <w:t xml:space="preserve"> </w:t>
      </w:r>
      <w:proofErr w:type="spellStart"/>
      <w:r w:rsidR="008930A0" w:rsidRPr="00863809">
        <w:rPr>
          <w:lang w:val="sk-SK"/>
        </w:rPr>
        <w:t>Result</w:t>
      </w:r>
      <w:proofErr w:type="spellEnd"/>
      <w:r w:rsidR="008930A0" w:rsidRPr="00863809">
        <w:rPr>
          <w:lang w:val="sk-SK"/>
        </w:rPr>
        <w:t xml:space="preserve"> </w:t>
      </w:r>
      <w:proofErr w:type="spellStart"/>
      <w:r w:rsidR="008930A0" w:rsidRPr="00863809">
        <w:rPr>
          <w:lang w:val="sk-SK"/>
        </w:rPr>
        <w:t>Acknowledgement</w:t>
      </w:r>
      <w:proofErr w:type="spellEnd"/>
      <w:r w:rsidR="008930A0" w:rsidRPr="00863809">
        <w:rPr>
          <w:lang w:val="sk-SK"/>
        </w:rPr>
        <w:t xml:space="preserve"> - ‘</w:t>
      </w:r>
      <w:proofErr w:type="spellStart"/>
      <w:r w:rsidR="008930A0" w:rsidRPr="00863809">
        <w:rPr>
          <w:lang w:val="sk-SK"/>
        </w:rPr>
        <w:t>IN_Ack</w:t>
      </w:r>
      <w:proofErr w:type="spellEnd"/>
      <w:r w:rsidR="008930A0" w:rsidRPr="00863809">
        <w:rPr>
          <w:lang w:val="sk-SK"/>
        </w:rPr>
        <w:t>’ sa mení na — ‘</w:t>
      </w:r>
      <w:proofErr w:type="spellStart"/>
      <w:r w:rsidR="008930A0" w:rsidRPr="00863809">
        <w:rPr>
          <w:lang w:val="sk-SK"/>
        </w:rPr>
        <w:t>NCRN_Ack</w:t>
      </w:r>
      <w:proofErr w:type="spellEnd"/>
      <w:r w:rsidR="008930A0" w:rsidRPr="00863809">
        <w:rPr>
          <w:lang w:val="sk-SK"/>
        </w:rPr>
        <w:t>’ a ‘</w:t>
      </w:r>
      <w:proofErr w:type="spellStart"/>
      <w:r w:rsidR="008930A0" w:rsidRPr="00863809">
        <w:rPr>
          <w:lang w:val="sk-SK"/>
        </w:rPr>
        <w:t>IR_Ack</w:t>
      </w:r>
      <w:proofErr w:type="spellEnd"/>
      <w:r w:rsidR="008930A0" w:rsidRPr="00863809">
        <w:rPr>
          <w:lang w:val="sk-SK"/>
        </w:rPr>
        <w:t>’ sa mení na — ‘</w:t>
      </w:r>
      <w:proofErr w:type="spellStart"/>
      <w:r w:rsidR="008930A0" w:rsidRPr="00863809">
        <w:rPr>
          <w:lang w:val="sk-SK"/>
        </w:rPr>
        <w:t>NCRR_Ack</w:t>
      </w:r>
      <w:proofErr w:type="spellEnd"/>
      <w:r w:rsidR="008930A0" w:rsidRPr="00863809">
        <w:rPr>
          <w:lang w:val="sk-SK"/>
        </w:rPr>
        <w:t>’</w:t>
      </w:r>
    </w:p>
    <w:p w14:paraId="7D40B4E8" w14:textId="6F244969" w:rsidR="008930A0" w:rsidRPr="00863809" w:rsidRDefault="00956615" w:rsidP="00050E14">
      <w:pPr>
        <w:pStyle w:val="Odsekzoznamu"/>
        <w:numPr>
          <w:ilvl w:val="0"/>
          <w:numId w:val="22"/>
        </w:numPr>
        <w:rPr>
          <w:lang w:val="sk-SK"/>
        </w:rPr>
      </w:pPr>
      <w:proofErr w:type="spellStart"/>
      <w:r w:rsidRPr="00863809">
        <w:rPr>
          <w:lang w:val="sk-SK"/>
        </w:rPr>
        <w:t>Check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Community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Licence</w:t>
      </w:r>
      <w:proofErr w:type="spellEnd"/>
      <w:r w:rsidRPr="00863809">
        <w:rPr>
          <w:lang w:val="sk-SK"/>
        </w:rPr>
        <w:t xml:space="preserve"> (CCL) – zmena názvu volania na </w:t>
      </w:r>
      <w:proofErr w:type="spellStart"/>
      <w:r w:rsidRPr="00863809">
        <w:rPr>
          <w:lang w:val="sk-SK"/>
        </w:rPr>
        <w:t>Check</w:t>
      </w:r>
      <w:proofErr w:type="spellEnd"/>
      <w:r w:rsidRPr="00863809">
        <w:rPr>
          <w:lang w:val="sk-SK"/>
        </w:rPr>
        <w:t xml:space="preserve"> Transport </w:t>
      </w:r>
      <w:proofErr w:type="spellStart"/>
      <w:r w:rsidRPr="00863809">
        <w:rPr>
          <w:lang w:val="sk-SK"/>
        </w:rPr>
        <w:t>Undertaking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Data</w:t>
      </w:r>
      <w:proofErr w:type="spellEnd"/>
      <w:r w:rsidRPr="00863809">
        <w:rPr>
          <w:lang w:val="sk-SK"/>
        </w:rPr>
        <w:t xml:space="preserve"> (CTUD) a rozšírenie o nové údaje</w:t>
      </w:r>
    </w:p>
    <w:p w14:paraId="4D926F48" w14:textId="77777777" w:rsidR="00536F30" w:rsidRPr="00863809" w:rsidRDefault="00536F30" w:rsidP="00536F30">
      <w:pPr>
        <w:rPr>
          <w:lang w:val="sk-SK"/>
        </w:rPr>
      </w:pPr>
    </w:p>
    <w:p w14:paraId="18D6B200" w14:textId="1928CECE" w:rsidR="00536F30" w:rsidRPr="00863809" w:rsidRDefault="00536F30" w:rsidP="00536F30">
      <w:pPr>
        <w:rPr>
          <w:lang w:val="sk-SK"/>
        </w:rPr>
      </w:pPr>
      <w:r w:rsidRPr="00863809">
        <w:rPr>
          <w:lang w:val="sk-SK"/>
        </w:rPr>
        <w:t>Zároveň budú zavedené nové volania medzi JISCD a ERRU HUB:</w:t>
      </w:r>
    </w:p>
    <w:p w14:paraId="5E2127DF" w14:textId="5D0B9582" w:rsidR="00913419" w:rsidRDefault="00913419" w:rsidP="00050E14">
      <w:pPr>
        <w:pStyle w:val="Odsekzoznamu"/>
        <w:numPr>
          <w:ilvl w:val="0"/>
          <w:numId w:val="23"/>
        </w:numPr>
        <w:rPr>
          <w:lang w:val="sk-SK"/>
        </w:rPr>
      </w:pPr>
      <w:proofErr w:type="spellStart"/>
      <w:r w:rsidRPr="00863809">
        <w:rPr>
          <w:lang w:val="sk-SK"/>
        </w:rPr>
        <w:t>Notification</w:t>
      </w:r>
      <w:proofErr w:type="spellEnd"/>
      <w:r w:rsidRPr="00863809">
        <w:rPr>
          <w:lang w:val="sk-SK"/>
        </w:rPr>
        <w:t xml:space="preserve"> of </w:t>
      </w:r>
      <w:proofErr w:type="spellStart"/>
      <w:r w:rsidRPr="00863809">
        <w:rPr>
          <w:lang w:val="sk-SK"/>
        </w:rPr>
        <w:t>Unfitness</w:t>
      </w:r>
      <w:proofErr w:type="spellEnd"/>
      <w:r w:rsidRPr="00863809">
        <w:rPr>
          <w:lang w:val="sk-SK"/>
        </w:rPr>
        <w:t xml:space="preserve"> (NU) </w:t>
      </w:r>
      <w:r w:rsidR="00BD0384" w:rsidRPr="00863809">
        <w:rPr>
          <w:lang w:val="sk-SK"/>
        </w:rPr>
        <w:t>–</w:t>
      </w:r>
      <w:r w:rsidRPr="00863809">
        <w:rPr>
          <w:lang w:val="sk-SK"/>
        </w:rPr>
        <w:t xml:space="preserve"> </w:t>
      </w:r>
      <w:r w:rsidR="00BD0384" w:rsidRPr="00863809">
        <w:rPr>
          <w:lang w:val="sk-SK"/>
        </w:rPr>
        <w:t>bude zavedené nové volanie, ktoré má umožniť členským štátom informovať ostatné členské štáty, že vedúci dopravy stratil odbornú spôsobilosť, v čoho dôsledku jeho osvedčenie o odbornej spôsobilosti viac nie je platné v žiadnom členskom štáte</w:t>
      </w:r>
    </w:p>
    <w:p w14:paraId="20738C8C" w14:textId="00C0F0A1" w:rsidR="00C91781" w:rsidRPr="00863809" w:rsidRDefault="00C91781" w:rsidP="00C91781">
      <w:pPr>
        <w:pStyle w:val="Odsekzoznamu"/>
        <w:numPr>
          <w:ilvl w:val="1"/>
          <w:numId w:val="23"/>
        </w:numPr>
        <w:rPr>
          <w:lang w:val="sk-SK"/>
        </w:rPr>
      </w:pPr>
      <w:r w:rsidRPr="00C91781">
        <w:rPr>
          <w:lang w:val="sk-SK"/>
        </w:rPr>
        <w:t>Nové volanie bude naviazané na akciu používateľa nad registrovým záznamom vedúceho dopravy v registri ERRU odborná spôsobilosť (proces vyznačenia nespôsobilosti vedúceho dopravy).</w:t>
      </w:r>
    </w:p>
    <w:p w14:paraId="2E7D045A" w14:textId="28990BA1" w:rsidR="00536F30" w:rsidRPr="00863809" w:rsidRDefault="00536F30" w:rsidP="00050E14">
      <w:pPr>
        <w:pStyle w:val="Odsekzoznamu"/>
        <w:numPr>
          <w:ilvl w:val="0"/>
          <w:numId w:val="23"/>
        </w:numPr>
        <w:rPr>
          <w:lang w:val="sk-SK"/>
        </w:rPr>
      </w:pPr>
      <w:proofErr w:type="spellStart"/>
      <w:r w:rsidRPr="00863809">
        <w:rPr>
          <w:lang w:val="sk-SK"/>
        </w:rPr>
        <w:t>Notification</w:t>
      </w:r>
      <w:proofErr w:type="spellEnd"/>
      <w:r w:rsidRPr="00863809">
        <w:rPr>
          <w:lang w:val="sk-SK"/>
        </w:rPr>
        <w:t xml:space="preserve"> of </w:t>
      </w:r>
      <w:proofErr w:type="spellStart"/>
      <w:r w:rsidRPr="00863809">
        <w:rPr>
          <w:lang w:val="sk-SK"/>
        </w:rPr>
        <w:t>Unfitness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Acknowledgement</w:t>
      </w:r>
      <w:proofErr w:type="spellEnd"/>
      <w:r w:rsidRPr="00863809">
        <w:rPr>
          <w:lang w:val="sk-SK"/>
        </w:rPr>
        <w:t xml:space="preserve"> – má umožniť členským štátom potvrdiť prijatie správy o nespôsobilosti vedúceho dopravy</w:t>
      </w:r>
    </w:p>
    <w:p w14:paraId="6BEEC909" w14:textId="237A32B3" w:rsidR="001672BD" w:rsidRPr="00863809" w:rsidRDefault="001672BD" w:rsidP="001672BD">
      <w:pPr>
        <w:rPr>
          <w:lang w:val="sk-SK"/>
        </w:rPr>
      </w:pPr>
    </w:p>
    <w:p w14:paraId="03F55A4D" w14:textId="73818794" w:rsidR="001672BD" w:rsidRDefault="001672BD" w:rsidP="001672BD">
      <w:pPr>
        <w:jc w:val="both"/>
        <w:rPr>
          <w:szCs w:val="22"/>
          <w:lang w:val="sk-SK"/>
        </w:rPr>
      </w:pPr>
      <w:r w:rsidRPr="00863809">
        <w:rPr>
          <w:lang w:val="sk-SK"/>
        </w:rPr>
        <w:t xml:space="preserve">Rozsah údajov jednotlivých volaní bude zosúladený s údajmi uvedenými v zmenenom vykonávacom nariadení Komisie </w:t>
      </w:r>
      <w:r w:rsidRPr="00863809">
        <w:rPr>
          <w:szCs w:val="22"/>
          <w:lang w:val="sk-SK"/>
        </w:rPr>
        <w:t>(EÚ) 2016/480.</w:t>
      </w:r>
    </w:p>
    <w:p w14:paraId="59DCA442" w14:textId="009666CD" w:rsidR="00A24782" w:rsidRDefault="00A24782" w:rsidP="001672BD">
      <w:pPr>
        <w:jc w:val="both"/>
        <w:rPr>
          <w:lang w:val="sk-SK"/>
        </w:rPr>
      </w:pPr>
    </w:p>
    <w:p w14:paraId="24F26C63" w14:textId="029B32F7" w:rsidR="00A24782" w:rsidRDefault="00B362EA" w:rsidP="00C93503">
      <w:pPr>
        <w:pStyle w:val="Nadpis3"/>
        <w:rPr>
          <w:lang w:val="sk-SK"/>
        </w:rPr>
      </w:pPr>
      <w:bookmarkStart w:id="14" w:name="_Toc173311438"/>
      <w:r>
        <w:rPr>
          <w:lang w:val="sk-SK"/>
        </w:rPr>
        <w:t>Úprava a doplnenie porušení dopravcov evidovaných v systéme JISCD</w:t>
      </w:r>
      <w:bookmarkEnd w:id="14"/>
    </w:p>
    <w:p w14:paraId="6B15948C" w14:textId="5BC21810" w:rsidR="00B362EA" w:rsidRDefault="00B362EA" w:rsidP="001672BD">
      <w:pPr>
        <w:jc w:val="both"/>
        <w:rPr>
          <w:lang w:val="sk-SK"/>
        </w:rPr>
      </w:pPr>
      <w:r w:rsidRPr="00B362EA">
        <w:rPr>
          <w:lang w:val="sk-SK"/>
        </w:rPr>
        <w:t xml:space="preserve">Obsahom úprav systému JISCD bude </w:t>
      </w:r>
      <w:r>
        <w:rPr>
          <w:lang w:val="sk-SK"/>
        </w:rPr>
        <w:t xml:space="preserve">aj </w:t>
      </w:r>
      <w:r w:rsidRPr="00B362EA">
        <w:rPr>
          <w:lang w:val="sk-SK"/>
        </w:rPr>
        <w:t xml:space="preserve">úprava </w:t>
      </w:r>
      <w:r>
        <w:rPr>
          <w:lang w:val="sk-SK"/>
        </w:rPr>
        <w:t xml:space="preserve">a doplnenie </w:t>
      </w:r>
      <w:r w:rsidRPr="00B362EA">
        <w:rPr>
          <w:lang w:val="sk-SK"/>
        </w:rPr>
        <w:t xml:space="preserve">porušení </w:t>
      </w:r>
      <w:r>
        <w:rPr>
          <w:lang w:val="sk-SK"/>
        </w:rPr>
        <w:t xml:space="preserve">evidovaných v systéme JISCD a to </w:t>
      </w:r>
      <w:r w:rsidRPr="00B362EA">
        <w:rPr>
          <w:lang w:val="sk-SK"/>
        </w:rPr>
        <w:t xml:space="preserve">podľa Delegovanej smernice Komisie (EÚ) 2024/846  zo 14. marca 2024, ktorou sa mení smernica Európskeho parlamentu a Rady 2006/22/ES o minimálnych podmienkach vykonávania nariadení (ES) </w:t>
      </w:r>
      <w:r w:rsidRPr="00B362EA">
        <w:rPr>
          <w:lang w:val="sk-SK"/>
        </w:rPr>
        <w:lastRenderedPageBreak/>
        <w:t>č. 561/2006 a (EÚ) č. 165/2014 a smernice 2002/15/ES, pokiaľ ide o právne predpisy v sociálnej oblasti, ktoré sa týkajú činností cestnej dopravy.</w:t>
      </w:r>
    </w:p>
    <w:p w14:paraId="21F7BAFF" w14:textId="21C351E7" w:rsidR="001672BD" w:rsidRDefault="001672BD" w:rsidP="001672BD">
      <w:pPr>
        <w:rPr>
          <w:lang w:val="sk-SK"/>
        </w:rPr>
      </w:pPr>
    </w:p>
    <w:p w14:paraId="5D29D7A5" w14:textId="1C25FDAE" w:rsidR="00E70D6C" w:rsidRDefault="00E70D6C" w:rsidP="001672BD">
      <w:pPr>
        <w:rPr>
          <w:lang w:val="sk-SK"/>
        </w:rPr>
      </w:pPr>
      <w:r>
        <w:rPr>
          <w:lang w:val="sk-SK"/>
        </w:rPr>
        <w:t>Obsahom úprav bude:</w:t>
      </w:r>
    </w:p>
    <w:p w14:paraId="7881C650" w14:textId="7E4450F4" w:rsidR="00E70D6C" w:rsidRDefault="00E70D6C" w:rsidP="00E70D6C">
      <w:pPr>
        <w:pStyle w:val="Odsekzoznamu"/>
        <w:numPr>
          <w:ilvl w:val="0"/>
          <w:numId w:val="42"/>
        </w:numPr>
        <w:rPr>
          <w:lang w:val="sk-SK"/>
        </w:rPr>
      </w:pPr>
      <w:r w:rsidRPr="00E70D6C">
        <w:rPr>
          <w:lang w:val="sk-SK"/>
        </w:rPr>
        <w:t>aktualizácia číselníka porušení dopravcu na účely výpočtu rizikovosti</w:t>
      </w:r>
      <w:r>
        <w:rPr>
          <w:lang w:val="sk-SK"/>
        </w:rPr>
        <w:t xml:space="preserve"> dopravcu</w:t>
      </w:r>
    </w:p>
    <w:p w14:paraId="1DE29083" w14:textId="00A83A9D" w:rsidR="00E70D6C" w:rsidRPr="00E70D6C" w:rsidRDefault="00E70D6C" w:rsidP="00C93503">
      <w:pPr>
        <w:pStyle w:val="Odsekzoznamu"/>
        <w:numPr>
          <w:ilvl w:val="0"/>
          <w:numId w:val="42"/>
        </w:numPr>
        <w:rPr>
          <w:lang w:val="sk-SK"/>
        </w:rPr>
      </w:pPr>
      <w:r>
        <w:rPr>
          <w:lang w:val="sk-SK"/>
        </w:rPr>
        <w:t>z</w:t>
      </w:r>
      <w:r w:rsidRPr="00E70D6C">
        <w:rPr>
          <w:lang w:val="sk-SK"/>
        </w:rPr>
        <w:t>osúladenie upravených číselníkov s ERRU HUB - kódy porušení, kontrola XSD schém</w:t>
      </w:r>
    </w:p>
    <w:p w14:paraId="1982B09A" w14:textId="5180FB51" w:rsidR="006521B6" w:rsidRPr="00863809" w:rsidRDefault="003B51A2" w:rsidP="003B51A2">
      <w:pPr>
        <w:pStyle w:val="Nadpis3"/>
        <w:rPr>
          <w:lang w:val="sk-SK"/>
        </w:rPr>
      </w:pPr>
      <w:bookmarkStart w:id="15" w:name="_Toc173311439"/>
      <w:r>
        <w:rPr>
          <w:lang w:val="sk-SK"/>
        </w:rPr>
        <w:t>Ú</w:t>
      </w:r>
      <w:r w:rsidR="006521B6" w:rsidRPr="00863809">
        <w:rPr>
          <w:lang w:val="sk-SK"/>
        </w:rPr>
        <w:t>pravy registrov a funkcionality intranetu JISCD</w:t>
      </w:r>
      <w:bookmarkEnd w:id="15"/>
    </w:p>
    <w:p w14:paraId="6FD53567" w14:textId="5E485D9B" w:rsidR="000E73A8" w:rsidRPr="00863809" w:rsidRDefault="000E73A8" w:rsidP="003B51A2">
      <w:pPr>
        <w:pStyle w:val="Nadpis4"/>
        <w:rPr>
          <w:lang w:val="sk-SK"/>
        </w:rPr>
      </w:pPr>
      <w:r w:rsidRPr="00863809">
        <w:rPr>
          <w:lang w:val="sk-SK"/>
        </w:rPr>
        <w:t>Úpravy registrov JISCD</w:t>
      </w:r>
    </w:p>
    <w:p w14:paraId="6080420A" w14:textId="3CD8F242" w:rsidR="00810435" w:rsidRPr="00863809" w:rsidRDefault="00810435" w:rsidP="000E73A8">
      <w:pPr>
        <w:jc w:val="both"/>
        <w:rPr>
          <w:lang w:val="sk-SK"/>
        </w:rPr>
      </w:pPr>
      <w:r w:rsidRPr="00863809">
        <w:rPr>
          <w:lang w:val="sk-SK"/>
        </w:rPr>
        <w:t xml:space="preserve">Obsahom úprav systému JISCD v rámci Produktu </w:t>
      </w:r>
      <w:r w:rsidR="00492192">
        <w:rPr>
          <w:lang w:val="sk-SK"/>
        </w:rPr>
        <w:t xml:space="preserve">1 </w:t>
      </w:r>
      <w:r w:rsidRPr="00863809">
        <w:rPr>
          <w:lang w:val="sk-SK"/>
        </w:rPr>
        <w:t>bude rozšírenie dátového modelu a registrov JISCD o nové údaje z rozšíreného rozhrania medzi JISCD a ERRU HUB a</w:t>
      </w:r>
      <w:r w:rsidR="000E73A8" w:rsidRPr="00863809">
        <w:rPr>
          <w:lang w:val="sk-SK"/>
        </w:rPr>
        <w:t xml:space="preserve"> tiež </w:t>
      </w:r>
      <w:r w:rsidRPr="00863809">
        <w:rPr>
          <w:lang w:val="sk-SK"/>
        </w:rPr>
        <w:t>o</w:t>
      </w:r>
      <w:r w:rsidR="000E73A8" w:rsidRPr="00863809">
        <w:rPr>
          <w:lang w:val="sk-SK"/>
        </w:rPr>
        <w:t xml:space="preserve"> nové </w:t>
      </w:r>
      <w:r w:rsidRPr="00863809">
        <w:rPr>
          <w:lang w:val="sk-SK"/>
        </w:rPr>
        <w:t xml:space="preserve">údaje </w:t>
      </w:r>
      <w:r w:rsidR="000E73A8" w:rsidRPr="00863809">
        <w:rPr>
          <w:lang w:val="sk-SK"/>
        </w:rPr>
        <w:t xml:space="preserve">podľa </w:t>
      </w:r>
      <w:r w:rsidRPr="00863809">
        <w:rPr>
          <w:lang w:val="sk-SK"/>
        </w:rPr>
        <w:t>novelizovaného znenia rozhodnutia o minimálnych požiadavkách na údaje vkladané do vnútroštátneho elektronického registra podnikov cestnej dopravy (2009/992/EÚ).</w:t>
      </w:r>
    </w:p>
    <w:p w14:paraId="0F3901BE" w14:textId="77777777" w:rsidR="000E73A8" w:rsidRPr="00863809" w:rsidRDefault="000E73A8" w:rsidP="000E73A8">
      <w:pPr>
        <w:jc w:val="both"/>
        <w:rPr>
          <w:lang w:val="sk-SK"/>
        </w:rPr>
      </w:pPr>
    </w:p>
    <w:p w14:paraId="6C69F6EF" w14:textId="70D75085" w:rsidR="000E73A8" w:rsidRPr="00863809" w:rsidRDefault="000E73A8" w:rsidP="000E73A8">
      <w:pPr>
        <w:jc w:val="both"/>
        <w:rPr>
          <w:lang w:val="sk-SK"/>
        </w:rPr>
      </w:pPr>
      <w:r w:rsidRPr="00863809">
        <w:rPr>
          <w:lang w:val="sk-SK"/>
        </w:rPr>
        <w:t>Takto budú upravené tieto registre JISCD:</w:t>
      </w:r>
    </w:p>
    <w:p w14:paraId="7828645A" w14:textId="77777777" w:rsidR="000E73A8" w:rsidRPr="00863809" w:rsidRDefault="000E73A8" w:rsidP="00050E14">
      <w:pPr>
        <w:pStyle w:val="Odsekzoznamu"/>
        <w:numPr>
          <w:ilvl w:val="0"/>
          <w:numId w:val="24"/>
        </w:numPr>
        <w:rPr>
          <w:lang w:val="sk-SK"/>
        </w:rPr>
      </w:pPr>
      <w:r w:rsidRPr="00863809">
        <w:rPr>
          <w:lang w:val="sk-SK"/>
        </w:rPr>
        <w:t>Register ERRU povolenia</w:t>
      </w:r>
    </w:p>
    <w:p w14:paraId="5A7E0BA9" w14:textId="77777777" w:rsidR="000E73A8" w:rsidRPr="00863809" w:rsidRDefault="000E73A8" w:rsidP="00050E14">
      <w:pPr>
        <w:pStyle w:val="Odsekzoznamu"/>
        <w:numPr>
          <w:ilvl w:val="0"/>
          <w:numId w:val="24"/>
        </w:numPr>
        <w:rPr>
          <w:lang w:val="sk-SK"/>
        </w:rPr>
      </w:pPr>
      <w:r w:rsidRPr="00863809">
        <w:rPr>
          <w:lang w:val="sk-SK"/>
        </w:rPr>
        <w:t>Register ERRU licencia Spoločenstva</w:t>
      </w:r>
    </w:p>
    <w:p w14:paraId="6B066E9F" w14:textId="77777777" w:rsidR="000E73A8" w:rsidRPr="00863809" w:rsidRDefault="000E73A8" w:rsidP="00050E14">
      <w:pPr>
        <w:pStyle w:val="Odsekzoznamu"/>
        <w:numPr>
          <w:ilvl w:val="0"/>
          <w:numId w:val="24"/>
        </w:numPr>
        <w:rPr>
          <w:lang w:val="sk-SK"/>
        </w:rPr>
      </w:pPr>
      <w:r w:rsidRPr="00863809">
        <w:rPr>
          <w:lang w:val="sk-SK"/>
        </w:rPr>
        <w:t>Register ERRU odborná spôsobilosť</w:t>
      </w:r>
    </w:p>
    <w:p w14:paraId="52ACE60E" w14:textId="1FE15E5F" w:rsidR="000E73A8" w:rsidRPr="00863809" w:rsidRDefault="000E73A8" w:rsidP="00050E14">
      <w:pPr>
        <w:pStyle w:val="Odsekzoznamu"/>
        <w:numPr>
          <w:ilvl w:val="0"/>
          <w:numId w:val="24"/>
        </w:numPr>
        <w:rPr>
          <w:lang w:val="sk-SK"/>
        </w:rPr>
      </w:pPr>
      <w:r w:rsidRPr="00863809">
        <w:rPr>
          <w:lang w:val="sk-SK"/>
        </w:rPr>
        <w:t>Register ERRU závažné porušenia</w:t>
      </w:r>
    </w:p>
    <w:p w14:paraId="23EE35AF" w14:textId="16EAE6DC" w:rsidR="000E73A8" w:rsidRPr="00863809" w:rsidRDefault="000E73A8" w:rsidP="003D6D9F">
      <w:pPr>
        <w:pStyle w:val="Nadpis4"/>
        <w:rPr>
          <w:lang w:val="sk-SK"/>
        </w:rPr>
      </w:pPr>
      <w:r w:rsidRPr="00863809">
        <w:rPr>
          <w:lang w:val="sk-SK"/>
        </w:rPr>
        <w:t xml:space="preserve">Úpravy </w:t>
      </w:r>
      <w:r w:rsidR="00B54F25">
        <w:rPr>
          <w:lang w:val="sk-SK"/>
        </w:rPr>
        <w:t>funkcionality intranetu</w:t>
      </w:r>
      <w:r w:rsidRPr="00863809">
        <w:rPr>
          <w:lang w:val="sk-SK"/>
        </w:rPr>
        <w:t xml:space="preserve"> JISCD</w:t>
      </w:r>
    </w:p>
    <w:p w14:paraId="45B3B6D7" w14:textId="4E725D5F" w:rsidR="00B54F25" w:rsidRDefault="00B54F25" w:rsidP="00B54F25">
      <w:pPr>
        <w:pStyle w:val="Nadpis5"/>
        <w:rPr>
          <w:lang w:val="sk-SK"/>
        </w:rPr>
      </w:pPr>
      <w:r>
        <w:rPr>
          <w:lang w:val="sk-SK"/>
        </w:rPr>
        <w:t xml:space="preserve">Úpravy obrazoviek na základe zmeny </w:t>
      </w:r>
      <w:r w:rsidRPr="00863809">
        <w:rPr>
          <w:lang w:val="sk-SK"/>
        </w:rPr>
        <w:t>jednotlivých volaní medzi JISCD a ERRU HUB</w:t>
      </w:r>
    </w:p>
    <w:p w14:paraId="66297EE5" w14:textId="4CA73547" w:rsidR="00825999" w:rsidRPr="00863809" w:rsidRDefault="00825999" w:rsidP="00825999">
      <w:pPr>
        <w:rPr>
          <w:lang w:val="sk-SK"/>
        </w:rPr>
      </w:pPr>
      <w:r w:rsidRPr="00863809">
        <w:rPr>
          <w:lang w:val="sk-SK"/>
        </w:rPr>
        <w:t>Vybrané obrazovky intranetu JISCD budú upravené tak, aby obsahovali aj nové údaje, ktoré budú evidované v registroch JISCD. Z tohto dôvodu budú upravené tieto obrazovky intranetu JISCD:</w:t>
      </w:r>
    </w:p>
    <w:p w14:paraId="60F60509" w14:textId="3C368C21" w:rsidR="00825999" w:rsidRPr="00863809" w:rsidRDefault="00825999" w:rsidP="00050E14">
      <w:pPr>
        <w:pStyle w:val="Odsekzoznamu"/>
        <w:numPr>
          <w:ilvl w:val="0"/>
          <w:numId w:val="25"/>
        </w:numPr>
        <w:rPr>
          <w:lang w:val="sk-SK"/>
        </w:rPr>
      </w:pPr>
      <w:r w:rsidRPr="00863809">
        <w:rPr>
          <w:lang w:val="sk-SK"/>
        </w:rPr>
        <w:t>Prehľad registra ERRU povolenia</w:t>
      </w:r>
    </w:p>
    <w:p w14:paraId="592C0F0C" w14:textId="366B1ABD" w:rsidR="00825999" w:rsidRPr="00863809" w:rsidRDefault="00825999" w:rsidP="00050E14">
      <w:pPr>
        <w:pStyle w:val="Odsekzoznamu"/>
        <w:numPr>
          <w:ilvl w:val="0"/>
          <w:numId w:val="25"/>
        </w:numPr>
        <w:rPr>
          <w:lang w:val="sk-SK"/>
        </w:rPr>
      </w:pPr>
      <w:r w:rsidRPr="00863809">
        <w:rPr>
          <w:lang w:val="sk-SK"/>
        </w:rPr>
        <w:t>Detail registra ERRU povolenia</w:t>
      </w:r>
    </w:p>
    <w:p w14:paraId="0A4A24F7" w14:textId="05EF9B31" w:rsidR="00825999" w:rsidRPr="00863809" w:rsidRDefault="00825999" w:rsidP="00050E14">
      <w:pPr>
        <w:pStyle w:val="Odsekzoznamu"/>
        <w:numPr>
          <w:ilvl w:val="0"/>
          <w:numId w:val="25"/>
        </w:numPr>
        <w:rPr>
          <w:lang w:val="sk-SK"/>
        </w:rPr>
      </w:pPr>
      <w:r w:rsidRPr="00863809">
        <w:rPr>
          <w:lang w:val="sk-SK"/>
        </w:rPr>
        <w:t>Prehľad registra ERRU licencia Spoločenstva</w:t>
      </w:r>
    </w:p>
    <w:p w14:paraId="5978D6E5" w14:textId="0119E1A3" w:rsidR="00825999" w:rsidRPr="00863809" w:rsidRDefault="00825999" w:rsidP="00050E14">
      <w:pPr>
        <w:pStyle w:val="Odsekzoznamu"/>
        <w:numPr>
          <w:ilvl w:val="0"/>
          <w:numId w:val="25"/>
        </w:numPr>
        <w:rPr>
          <w:lang w:val="sk-SK"/>
        </w:rPr>
      </w:pPr>
      <w:r w:rsidRPr="00863809">
        <w:rPr>
          <w:lang w:val="sk-SK"/>
        </w:rPr>
        <w:t>Detail registra ERRU licencia Spoločenstva</w:t>
      </w:r>
    </w:p>
    <w:p w14:paraId="0BD8EDC1" w14:textId="4D80F98C" w:rsidR="00825999" w:rsidRPr="00863809" w:rsidRDefault="00825999" w:rsidP="00050E14">
      <w:pPr>
        <w:pStyle w:val="Odsekzoznamu"/>
        <w:numPr>
          <w:ilvl w:val="0"/>
          <w:numId w:val="25"/>
        </w:numPr>
        <w:rPr>
          <w:lang w:val="sk-SK"/>
        </w:rPr>
      </w:pPr>
      <w:r w:rsidRPr="00863809">
        <w:rPr>
          <w:lang w:val="sk-SK"/>
        </w:rPr>
        <w:t>Prehľad registra ERRU odborná spôsobilosť</w:t>
      </w:r>
    </w:p>
    <w:p w14:paraId="1C25C16F" w14:textId="5A04E6A9" w:rsidR="00825999" w:rsidRPr="00863809" w:rsidRDefault="00825999" w:rsidP="00050E14">
      <w:pPr>
        <w:pStyle w:val="Odsekzoznamu"/>
        <w:numPr>
          <w:ilvl w:val="0"/>
          <w:numId w:val="25"/>
        </w:numPr>
        <w:rPr>
          <w:lang w:val="sk-SK"/>
        </w:rPr>
      </w:pPr>
      <w:r w:rsidRPr="00863809">
        <w:rPr>
          <w:lang w:val="sk-SK"/>
        </w:rPr>
        <w:t>Detail registra ERRU odborná spôsobilosť</w:t>
      </w:r>
    </w:p>
    <w:p w14:paraId="6607AA91" w14:textId="127C3910" w:rsidR="00B54F25" w:rsidRDefault="00B54F25" w:rsidP="00B54F25">
      <w:pPr>
        <w:pStyle w:val="Nadpis5"/>
        <w:rPr>
          <w:lang w:val="sk-SK"/>
        </w:rPr>
      </w:pPr>
      <w:r>
        <w:rPr>
          <w:lang w:val="sk-SK"/>
        </w:rPr>
        <w:t>Kontrola bez zisteného porušenia</w:t>
      </w:r>
    </w:p>
    <w:p w14:paraId="4487EC37" w14:textId="1474F5D5" w:rsidR="00825999" w:rsidRPr="00863809" w:rsidRDefault="002D4FBC" w:rsidP="00825999">
      <w:pPr>
        <w:rPr>
          <w:lang w:val="sk-SK"/>
        </w:rPr>
      </w:pPr>
      <w:r w:rsidRPr="00863809">
        <w:rPr>
          <w:lang w:val="sk-SK"/>
        </w:rPr>
        <w:t xml:space="preserve">Na zavedenie možnosti evidovania údajov </w:t>
      </w:r>
      <w:r w:rsidR="0062019C" w:rsidRPr="00863809">
        <w:rPr>
          <w:lang w:val="sk-SK"/>
        </w:rPr>
        <w:t xml:space="preserve">o kontrole dopravcu bez zisteného porušenia a informácie o tom, že celý vozový park dopravcu je vybavený inteligentným tachografom budú upravené tieto obrazovky </w:t>
      </w:r>
      <w:r w:rsidR="0018668F" w:rsidRPr="00863809">
        <w:rPr>
          <w:lang w:val="sk-SK"/>
        </w:rPr>
        <w:t xml:space="preserve">a funkcionalita </w:t>
      </w:r>
      <w:r w:rsidR="0062019C" w:rsidRPr="00863809">
        <w:rPr>
          <w:lang w:val="sk-SK"/>
        </w:rPr>
        <w:t>intranetu JISCD:</w:t>
      </w:r>
    </w:p>
    <w:p w14:paraId="2CFA4AD2" w14:textId="7C465384" w:rsidR="0062019C" w:rsidRPr="00863809" w:rsidRDefault="0062019C" w:rsidP="00050E14">
      <w:pPr>
        <w:pStyle w:val="Odsekzoznamu"/>
        <w:numPr>
          <w:ilvl w:val="0"/>
          <w:numId w:val="26"/>
        </w:numPr>
        <w:rPr>
          <w:lang w:val="sk-SK"/>
        </w:rPr>
      </w:pPr>
      <w:r w:rsidRPr="00863809">
        <w:rPr>
          <w:lang w:val="sk-SK"/>
        </w:rPr>
        <w:t>Nová notifikácia – domáci dopravca</w:t>
      </w:r>
    </w:p>
    <w:p w14:paraId="19151316" w14:textId="0C61F9E0" w:rsidR="0062019C" w:rsidRPr="00863809" w:rsidRDefault="0062019C" w:rsidP="00050E14">
      <w:pPr>
        <w:pStyle w:val="Odsekzoznamu"/>
        <w:numPr>
          <w:ilvl w:val="0"/>
          <w:numId w:val="26"/>
        </w:numPr>
        <w:rPr>
          <w:lang w:val="sk-SK"/>
        </w:rPr>
      </w:pPr>
      <w:r w:rsidRPr="00863809">
        <w:rPr>
          <w:lang w:val="sk-SK"/>
        </w:rPr>
        <w:t>Nová notifikácia – dopravca EÚ</w:t>
      </w:r>
    </w:p>
    <w:p w14:paraId="3DF05EF2" w14:textId="0FF64A61" w:rsidR="0062019C" w:rsidRDefault="0062019C" w:rsidP="00050E14">
      <w:pPr>
        <w:pStyle w:val="Odsekzoznamu"/>
        <w:numPr>
          <w:ilvl w:val="0"/>
          <w:numId w:val="26"/>
        </w:numPr>
        <w:rPr>
          <w:lang w:val="sk-SK"/>
        </w:rPr>
      </w:pPr>
      <w:r w:rsidRPr="00863809">
        <w:rPr>
          <w:lang w:val="sk-SK"/>
        </w:rPr>
        <w:t>Nová notifikácia – dopravca mimo EÚ</w:t>
      </w:r>
    </w:p>
    <w:p w14:paraId="26EF5E56" w14:textId="49266898" w:rsidR="00B54F25" w:rsidRDefault="00C6266D" w:rsidP="00B54F25">
      <w:pPr>
        <w:pStyle w:val="Nadpis5"/>
        <w:rPr>
          <w:lang w:val="sk-SK"/>
        </w:rPr>
      </w:pPr>
      <w:r>
        <w:rPr>
          <w:lang w:val="sk-SK"/>
        </w:rPr>
        <w:t>Zaevidovanie</w:t>
      </w:r>
      <w:r w:rsidR="00B54F25" w:rsidRPr="00B54F25">
        <w:rPr>
          <w:lang w:val="sk-SK"/>
        </w:rPr>
        <w:t xml:space="preserve"> nespôsobilosti vedúceho dopravy</w:t>
      </w:r>
      <w:r w:rsidR="00B54F25" w:rsidRPr="00B54F25">
        <w:rPr>
          <w:lang w:val="sk-SK"/>
        </w:rPr>
        <w:tab/>
      </w:r>
    </w:p>
    <w:p w14:paraId="0FEA3D2E" w14:textId="40783635" w:rsidR="00B54F25" w:rsidRPr="00B54F25" w:rsidRDefault="00B54F25" w:rsidP="00443140">
      <w:pPr>
        <w:jc w:val="both"/>
        <w:rPr>
          <w:lang w:val="sk-SK"/>
        </w:rPr>
      </w:pPr>
      <w:r w:rsidRPr="00B54F25">
        <w:rPr>
          <w:lang w:val="sk-SK"/>
        </w:rPr>
        <w:t xml:space="preserve">Nové volanie </w:t>
      </w:r>
      <w:proofErr w:type="spellStart"/>
      <w:r w:rsidRPr="00B54F25">
        <w:rPr>
          <w:lang w:val="sk-SK"/>
        </w:rPr>
        <w:t>Notification</w:t>
      </w:r>
      <w:proofErr w:type="spellEnd"/>
      <w:r w:rsidRPr="00B54F25">
        <w:rPr>
          <w:lang w:val="sk-SK"/>
        </w:rPr>
        <w:t xml:space="preserve"> of </w:t>
      </w:r>
      <w:proofErr w:type="spellStart"/>
      <w:r w:rsidRPr="00B54F25">
        <w:rPr>
          <w:lang w:val="sk-SK"/>
        </w:rPr>
        <w:t>Unfitness</w:t>
      </w:r>
      <w:proofErr w:type="spellEnd"/>
      <w:r w:rsidRPr="00B54F25">
        <w:rPr>
          <w:lang w:val="sk-SK"/>
        </w:rPr>
        <w:t xml:space="preserve"> (NU) odosielané zo systému JISCD bude naviazané na akciu používateľa nad registrovým záznamom vedúceho dopravy v registri ERRU odborná spôsobilosť (proces </w:t>
      </w:r>
      <w:r w:rsidR="00C6266D">
        <w:rPr>
          <w:lang w:val="sk-SK"/>
        </w:rPr>
        <w:t>zaevidovania</w:t>
      </w:r>
      <w:r w:rsidRPr="00B54F25">
        <w:rPr>
          <w:lang w:val="sk-SK"/>
        </w:rPr>
        <w:t xml:space="preserve"> nespôsobilosti vedúceho dopravy). Za týmto účelom bude vytvorená nová obrazovka na vyznačenie nespôsobilosti vedúceho dopravy.</w:t>
      </w:r>
    </w:p>
    <w:p w14:paraId="2839C0BD" w14:textId="77777777" w:rsidR="00B54F25" w:rsidRPr="00B54F25" w:rsidRDefault="00B54F25" w:rsidP="00443140">
      <w:pPr>
        <w:jc w:val="both"/>
        <w:rPr>
          <w:lang w:val="sk-SK"/>
        </w:rPr>
      </w:pPr>
    </w:p>
    <w:p w14:paraId="4AA3E0E3" w14:textId="03DB78EF" w:rsidR="00B54F25" w:rsidRPr="00B54F25" w:rsidRDefault="00B54F25" w:rsidP="00443140">
      <w:pPr>
        <w:jc w:val="both"/>
        <w:rPr>
          <w:lang w:val="sk-SK"/>
        </w:rPr>
      </w:pPr>
      <w:r w:rsidRPr="00B54F25">
        <w:rPr>
          <w:lang w:val="sk-SK"/>
        </w:rPr>
        <w:t>Po vyznačení nespôsobilosti vedúceho dopravy v intranete JISCD ako aj po prijatí správy o nespôsobilosti vedúceho dopravy z ERR</w:t>
      </w:r>
      <w:r w:rsidR="00D87971">
        <w:rPr>
          <w:lang w:val="sk-SK"/>
        </w:rPr>
        <w:t>U</w:t>
      </w:r>
      <w:r w:rsidRPr="00B54F25">
        <w:rPr>
          <w:lang w:val="sk-SK"/>
        </w:rPr>
        <w:t xml:space="preserve"> HUB bude vedúci dopravy, ktorý </w:t>
      </w:r>
      <w:r w:rsidR="00E04529">
        <w:rPr>
          <w:lang w:val="sk-SK"/>
        </w:rPr>
        <w:t>je evidovaný</w:t>
      </w:r>
      <w:r w:rsidRPr="00B54F25">
        <w:rPr>
          <w:lang w:val="sk-SK"/>
        </w:rPr>
        <w:t xml:space="preserve"> v registri ERRU odborná spôsobilosť, označený ako nespôsobilý k dátumu prijatia správy.</w:t>
      </w:r>
    </w:p>
    <w:p w14:paraId="0BF73039" w14:textId="77777777" w:rsidR="00B54F25" w:rsidRPr="00B54F25" w:rsidRDefault="00B54F25" w:rsidP="00443140">
      <w:pPr>
        <w:jc w:val="both"/>
        <w:rPr>
          <w:lang w:val="sk-SK"/>
        </w:rPr>
      </w:pPr>
    </w:p>
    <w:p w14:paraId="2501A053" w14:textId="77777777" w:rsidR="00B54F25" w:rsidRPr="00B54F25" w:rsidRDefault="00B54F25" w:rsidP="00443140">
      <w:pPr>
        <w:jc w:val="both"/>
        <w:rPr>
          <w:lang w:val="sk-SK"/>
        </w:rPr>
      </w:pPr>
      <w:r w:rsidRPr="00B54F25">
        <w:rPr>
          <w:lang w:val="sk-SK"/>
        </w:rPr>
        <w:lastRenderedPageBreak/>
        <w:t>V prehľade registra ERRU odborná spôsobilosť pribudne nový stĺpec Spôsobilosť. V stĺpci bude hodnota vyjadrujúca spôsobilosť vedúceho dopravy (Spôsobilý/Nespôsobilý). V prehľade bude možné vyhľadávať/filtrovať jednotlivé záznamy aj podľa tohto nového parametra.</w:t>
      </w:r>
    </w:p>
    <w:p w14:paraId="7C91120F" w14:textId="77777777" w:rsidR="00B54F25" w:rsidRDefault="00B54F25" w:rsidP="00B54F25">
      <w:pPr>
        <w:pStyle w:val="Nadpis5"/>
        <w:rPr>
          <w:lang w:val="sk-SK"/>
        </w:rPr>
      </w:pPr>
      <w:r w:rsidRPr="00B54F25">
        <w:rPr>
          <w:lang w:val="sk-SK"/>
        </w:rPr>
        <w:t>Notifikácie o nespôsobilosti vedúceho dopravy</w:t>
      </w:r>
    </w:p>
    <w:p w14:paraId="50ED7D01" w14:textId="0EE1E6D1" w:rsidR="00B54F25" w:rsidRPr="00B54F25" w:rsidRDefault="00B54F25" w:rsidP="00E04529">
      <w:pPr>
        <w:jc w:val="both"/>
        <w:rPr>
          <w:lang w:val="sk-SK"/>
        </w:rPr>
      </w:pPr>
      <w:r w:rsidRPr="00B54F25">
        <w:rPr>
          <w:lang w:val="sk-SK"/>
        </w:rPr>
        <w:t>Po vyznačení nespôsobilosti vedúceho dopravy v intranete JISCD a tiež po prijatí správy o nespôsobilosti vedúceho dopravy z ERR</w:t>
      </w:r>
      <w:r w:rsidR="00D87971">
        <w:rPr>
          <w:lang w:val="sk-SK"/>
        </w:rPr>
        <w:t>U</w:t>
      </w:r>
      <w:r w:rsidRPr="00B54F25">
        <w:rPr>
          <w:lang w:val="sk-SK"/>
        </w:rPr>
        <w:t xml:space="preserve"> HUB budú e-mailom notifikované všetky OÚ (podľa SAP HR), ktoré vydali povolenie alebo licenciu Spoločenstva pre podnik v ktorom figuruje vedúci dopravy ktorý stratil spôsobilosť vedúceho dopravy.</w:t>
      </w:r>
    </w:p>
    <w:p w14:paraId="0B404624" w14:textId="77777777" w:rsidR="00B54F25" w:rsidRDefault="00B54F25" w:rsidP="00B54F25">
      <w:pPr>
        <w:pStyle w:val="Nadpis5"/>
        <w:rPr>
          <w:lang w:val="sk-SK"/>
        </w:rPr>
      </w:pPr>
      <w:r w:rsidRPr="00B54F25">
        <w:rPr>
          <w:lang w:val="sk-SK"/>
        </w:rPr>
        <w:t>Biznis kontrola – Spôsobilosť vedúceho dopravy</w:t>
      </w:r>
      <w:r w:rsidRPr="00B54F25">
        <w:rPr>
          <w:lang w:val="sk-SK"/>
        </w:rPr>
        <w:tab/>
      </w:r>
    </w:p>
    <w:p w14:paraId="7EECC8CD" w14:textId="646ED723" w:rsidR="00B54F25" w:rsidRPr="00B54F25" w:rsidRDefault="00B54F25" w:rsidP="00E04529">
      <w:pPr>
        <w:jc w:val="both"/>
        <w:rPr>
          <w:lang w:val="sk-SK"/>
        </w:rPr>
      </w:pPr>
      <w:r w:rsidRPr="00B54F25">
        <w:rPr>
          <w:lang w:val="sk-SK"/>
        </w:rPr>
        <w:t xml:space="preserve">V agende ERRU povolenie a ERRU licencia Spoločenstva bude zavedená nová biznis kontrola – Spôsobilosť vedúceho dopravy. Táto biznis kontrola zabezpečí, aby nespôsobilý vedúci dopravy nemohol byť pridaný na nové povolenie alebo licenciu Spoločenstva po dobu najmenej 3 roky odo dňa kedy stratil spôsobilosť vedúceho dopravy. </w:t>
      </w:r>
    </w:p>
    <w:p w14:paraId="2D4536CA" w14:textId="77777777" w:rsidR="00434B41" w:rsidRPr="00863809" w:rsidRDefault="00434B41" w:rsidP="00434B41">
      <w:pPr>
        <w:pStyle w:val="Nadpis5"/>
        <w:rPr>
          <w:lang w:val="sk-SK"/>
        </w:rPr>
      </w:pPr>
      <w:r w:rsidRPr="00863809">
        <w:rPr>
          <w:lang w:val="sk-SK"/>
        </w:rPr>
        <w:t>Aktualizácia vedúceho dopravy na licencii Spoločenstva</w:t>
      </w:r>
      <w:r w:rsidRPr="00863809">
        <w:rPr>
          <w:lang w:val="sk-SK"/>
        </w:rPr>
        <w:tab/>
      </w:r>
    </w:p>
    <w:p w14:paraId="5353AD90" w14:textId="77777777" w:rsidR="00434B41" w:rsidRPr="00863809" w:rsidRDefault="00434B41" w:rsidP="00434B41">
      <w:pPr>
        <w:jc w:val="both"/>
        <w:rPr>
          <w:lang w:val="sk-SK"/>
        </w:rPr>
      </w:pPr>
      <w:r w:rsidRPr="00863809">
        <w:rPr>
          <w:lang w:val="sk-SK"/>
        </w:rPr>
        <w:t xml:space="preserve">Pri zmene povolenia na výkon povolania prevádzkovateľa cestnej dopravy, môže prísť aj k zmene vedúceho dopravy. Táto zmena sa však automaticky nepremietne aj do licencie Spoločenstva bez toho aby bol v JISCD spracovaná žiadosť o zmenu. </w:t>
      </w:r>
    </w:p>
    <w:p w14:paraId="4C364068" w14:textId="77777777" w:rsidR="00434B41" w:rsidRPr="00863809" w:rsidRDefault="00434B41" w:rsidP="00434B41">
      <w:pPr>
        <w:jc w:val="both"/>
        <w:rPr>
          <w:lang w:val="sk-SK"/>
        </w:rPr>
      </w:pPr>
    </w:p>
    <w:p w14:paraId="5851C07A" w14:textId="5B94D18F" w:rsidR="00434B41" w:rsidRDefault="00434B41" w:rsidP="00434B41">
      <w:pPr>
        <w:jc w:val="both"/>
        <w:rPr>
          <w:lang w:val="sk-SK"/>
        </w:rPr>
      </w:pPr>
      <w:r w:rsidRPr="00863809">
        <w:rPr>
          <w:lang w:val="sk-SK"/>
        </w:rPr>
        <w:t>Z tohto dôvodu bude v rámci JISCD implementovaná funkcionalita na automatickú aktualizáciu záznamu vedúceho dopravy pre licenciu Spoločenstva v registri ERRU licencia Spoločenstva. Záznam bude automaticky aktualizovaný na základe zmeny vedúceho dopravy na povolení na výkon povolania prevádzkovateľa cestnej dopravy.</w:t>
      </w:r>
    </w:p>
    <w:p w14:paraId="670E403C" w14:textId="77777777" w:rsidR="002B671C" w:rsidRDefault="00445C5E" w:rsidP="002B671C">
      <w:pPr>
        <w:pStyle w:val="Nadpis5"/>
        <w:rPr>
          <w:lang w:val="sk-SK"/>
        </w:rPr>
      </w:pPr>
      <w:r w:rsidRPr="00445C5E">
        <w:rPr>
          <w:lang w:val="sk-SK"/>
        </w:rPr>
        <w:t>Zmena stavu povolenia dopravcu/licencie Spoločenstva/overenej kópie licencie S</w:t>
      </w:r>
      <w:r>
        <w:rPr>
          <w:lang w:val="sk-SK"/>
        </w:rPr>
        <w:t>p</w:t>
      </w:r>
      <w:r w:rsidRPr="00445C5E">
        <w:rPr>
          <w:lang w:val="sk-SK"/>
        </w:rPr>
        <w:t>oločenstva</w:t>
      </w:r>
    </w:p>
    <w:p w14:paraId="07D4CED7" w14:textId="35ED2E19" w:rsidR="00445C5E" w:rsidRPr="00445C5E" w:rsidRDefault="00445C5E" w:rsidP="00445C5E">
      <w:pPr>
        <w:jc w:val="both"/>
        <w:rPr>
          <w:lang w:val="sk-SK"/>
        </w:rPr>
      </w:pPr>
      <w:r w:rsidRPr="00445C5E">
        <w:rPr>
          <w:lang w:val="sk-SK"/>
        </w:rPr>
        <w:t xml:space="preserve">Priamo nad registrovým záznamom dopravcu v registri ERRU povolenie a ERRU licencia Spoločenstva bude možné zmeniť stav povolenia, licencie Spoločenstva a overenej kópie licencie Spoločenstva na jeden zo stavov ktoré sa v súčasnosti nevyznačujú, ako napr.: </w:t>
      </w:r>
    </w:p>
    <w:p w14:paraId="0A0FC003" w14:textId="69AD1BD3" w:rsidR="00445C5E" w:rsidRPr="002B671C" w:rsidRDefault="00445C5E" w:rsidP="002B671C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2B671C">
        <w:rPr>
          <w:lang w:val="sk-SK"/>
        </w:rPr>
        <w:t>pozastavenie platnosti</w:t>
      </w:r>
    </w:p>
    <w:p w14:paraId="1945E585" w14:textId="1A91DB80" w:rsidR="00445C5E" w:rsidRPr="002B671C" w:rsidRDefault="00445C5E" w:rsidP="002B671C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2B671C">
        <w:rPr>
          <w:lang w:val="sk-SK"/>
        </w:rPr>
        <w:t>koniec pozastavenia platnosti</w:t>
      </w:r>
    </w:p>
    <w:p w14:paraId="2982DC29" w14:textId="0DA280E5" w:rsidR="00445C5E" w:rsidRPr="002B671C" w:rsidRDefault="00445C5E" w:rsidP="002B671C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2B671C">
        <w:rPr>
          <w:lang w:val="sk-SK"/>
        </w:rPr>
        <w:t>strata/odcudzenie</w:t>
      </w:r>
    </w:p>
    <w:p w14:paraId="1C44D741" w14:textId="651895FB" w:rsidR="00445C5E" w:rsidRPr="002B671C" w:rsidRDefault="00445C5E" w:rsidP="002B671C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2B671C">
        <w:rPr>
          <w:lang w:val="sk-SK"/>
        </w:rPr>
        <w:t>zrušenie</w:t>
      </w:r>
    </w:p>
    <w:p w14:paraId="1802A199" w14:textId="1C5183EE" w:rsidR="00445C5E" w:rsidRPr="002B671C" w:rsidRDefault="00445C5E" w:rsidP="002B671C">
      <w:pPr>
        <w:pStyle w:val="Odsekzoznamu"/>
        <w:numPr>
          <w:ilvl w:val="0"/>
          <w:numId w:val="39"/>
        </w:numPr>
        <w:jc w:val="both"/>
        <w:rPr>
          <w:lang w:val="sk-SK"/>
        </w:rPr>
      </w:pPr>
      <w:r w:rsidRPr="002B671C">
        <w:rPr>
          <w:lang w:val="sk-SK"/>
        </w:rPr>
        <w:t>vrátenie</w:t>
      </w:r>
    </w:p>
    <w:p w14:paraId="37FE1AE9" w14:textId="77777777" w:rsidR="00445C5E" w:rsidRPr="00445C5E" w:rsidRDefault="00445C5E" w:rsidP="00445C5E">
      <w:pPr>
        <w:jc w:val="both"/>
        <w:rPr>
          <w:lang w:val="sk-SK"/>
        </w:rPr>
      </w:pPr>
    </w:p>
    <w:p w14:paraId="2A5B3C8E" w14:textId="77777777" w:rsidR="00445C5E" w:rsidRPr="00445C5E" w:rsidRDefault="00445C5E" w:rsidP="00445C5E">
      <w:pPr>
        <w:jc w:val="both"/>
        <w:rPr>
          <w:lang w:val="sk-SK"/>
        </w:rPr>
      </w:pPr>
      <w:r w:rsidRPr="00445C5E">
        <w:rPr>
          <w:lang w:val="sk-SK"/>
        </w:rPr>
        <w:t xml:space="preserve">Za týmto účelom budú vytvorené nové obrazovky </w:t>
      </w:r>
    </w:p>
    <w:p w14:paraId="092EDA3F" w14:textId="7EFA25D3" w:rsidR="00445C5E" w:rsidRPr="002B671C" w:rsidRDefault="00445C5E" w:rsidP="002B671C">
      <w:pPr>
        <w:pStyle w:val="Odsekzoznamu"/>
        <w:numPr>
          <w:ilvl w:val="0"/>
          <w:numId w:val="41"/>
        </w:numPr>
        <w:jc w:val="both"/>
        <w:rPr>
          <w:lang w:val="sk-SK"/>
        </w:rPr>
      </w:pPr>
      <w:r w:rsidRPr="002B671C">
        <w:rPr>
          <w:lang w:val="sk-SK"/>
        </w:rPr>
        <w:t>Zmena stavu povolenia dopravcu</w:t>
      </w:r>
    </w:p>
    <w:p w14:paraId="65776160" w14:textId="70763F5A" w:rsidR="00445C5E" w:rsidRPr="002B671C" w:rsidRDefault="00445C5E" w:rsidP="002B671C">
      <w:pPr>
        <w:pStyle w:val="Odsekzoznamu"/>
        <w:numPr>
          <w:ilvl w:val="0"/>
          <w:numId w:val="41"/>
        </w:numPr>
        <w:jc w:val="both"/>
        <w:rPr>
          <w:lang w:val="sk-SK"/>
        </w:rPr>
      </w:pPr>
      <w:r w:rsidRPr="002B671C">
        <w:rPr>
          <w:lang w:val="sk-SK"/>
        </w:rPr>
        <w:t>Zmena stavu licencie Spoločenstva</w:t>
      </w:r>
    </w:p>
    <w:p w14:paraId="2FDF8C73" w14:textId="77777777" w:rsidR="00445C5E" w:rsidRPr="00445C5E" w:rsidRDefault="00445C5E" w:rsidP="00445C5E">
      <w:pPr>
        <w:jc w:val="both"/>
        <w:rPr>
          <w:lang w:val="sk-SK"/>
        </w:rPr>
      </w:pPr>
      <w:r w:rsidRPr="00445C5E">
        <w:rPr>
          <w:lang w:val="sk-SK"/>
        </w:rPr>
        <w:t>Na týchto obrazovkách používateľ označí stav povolenia/licencie a zadá potrebné doplňujúce údaje.</w:t>
      </w:r>
    </w:p>
    <w:p w14:paraId="2E1BD2D2" w14:textId="77777777" w:rsidR="00445C5E" w:rsidRPr="00445C5E" w:rsidRDefault="00445C5E" w:rsidP="00445C5E">
      <w:pPr>
        <w:jc w:val="both"/>
        <w:rPr>
          <w:lang w:val="sk-SK"/>
        </w:rPr>
      </w:pPr>
    </w:p>
    <w:p w14:paraId="7C73A138" w14:textId="77777777" w:rsidR="00445C5E" w:rsidRPr="00445C5E" w:rsidRDefault="00445C5E" w:rsidP="00445C5E">
      <w:pPr>
        <w:jc w:val="both"/>
        <w:rPr>
          <w:lang w:val="sk-SK"/>
        </w:rPr>
      </w:pPr>
      <w:r w:rsidRPr="00445C5E">
        <w:rPr>
          <w:lang w:val="sk-SK"/>
        </w:rPr>
        <w:t>Tiež bude upravená obrazovka - Detail ERRU - Licencia spoločenstva - Zoznam kópií. Bude pridaná možnosť na zmenu stavu overenej kópie licencie Spoločenstva.</w:t>
      </w:r>
    </w:p>
    <w:p w14:paraId="7AFCE6DD" w14:textId="77777777" w:rsidR="00445C5E" w:rsidRPr="00445C5E" w:rsidRDefault="00445C5E" w:rsidP="00445C5E">
      <w:pPr>
        <w:jc w:val="both"/>
        <w:rPr>
          <w:lang w:val="sk-SK"/>
        </w:rPr>
      </w:pPr>
    </w:p>
    <w:p w14:paraId="5331A080" w14:textId="77777777" w:rsidR="00445C5E" w:rsidRPr="00445C5E" w:rsidRDefault="00445C5E" w:rsidP="00445C5E">
      <w:pPr>
        <w:jc w:val="both"/>
        <w:rPr>
          <w:lang w:val="sk-SK"/>
        </w:rPr>
      </w:pPr>
      <w:r w:rsidRPr="00445C5E">
        <w:rPr>
          <w:lang w:val="sk-SK"/>
        </w:rPr>
        <w:t>Stavy v JISCD tak budú zosúladené možné stavy povolení/licencií Spoločenstva/overených kópií licencie Spoločenstva s novelizovaným znením rozhodnutia o minimálnych požiadavkách na údaje vkladané do vnútroštátneho elektronického registra podnikov cestnej dopravy (2009/992/EÚ).</w:t>
      </w:r>
    </w:p>
    <w:p w14:paraId="31E71DDA" w14:textId="77777777" w:rsidR="00445C5E" w:rsidRPr="00445C5E" w:rsidRDefault="00445C5E" w:rsidP="00445C5E">
      <w:pPr>
        <w:jc w:val="both"/>
        <w:rPr>
          <w:lang w:val="sk-SK"/>
        </w:rPr>
      </w:pPr>
    </w:p>
    <w:p w14:paraId="7E18DFDA" w14:textId="2897381D" w:rsidR="00445C5E" w:rsidRDefault="00445C5E" w:rsidP="00445C5E">
      <w:pPr>
        <w:jc w:val="both"/>
        <w:rPr>
          <w:lang w:val="sk-SK"/>
        </w:rPr>
      </w:pPr>
      <w:r w:rsidRPr="00445C5E">
        <w:rPr>
          <w:lang w:val="sk-SK"/>
        </w:rPr>
        <w:t>Pozastavením platnosti povolenia dopravcu sa automaticky pozastaví aj platnosť licencie Spoločenstva.</w:t>
      </w:r>
    </w:p>
    <w:p w14:paraId="4C507E29" w14:textId="4704CBA0" w:rsidR="00C90B7B" w:rsidRDefault="00C90B7B" w:rsidP="00445C5E">
      <w:pPr>
        <w:jc w:val="both"/>
        <w:rPr>
          <w:lang w:val="sk-SK"/>
        </w:rPr>
      </w:pPr>
    </w:p>
    <w:p w14:paraId="0610341D" w14:textId="77777777" w:rsidR="00C90B7B" w:rsidRPr="00C90B7B" w:rsidRDefault="00C90B7B" w:rsidP="00C90B7B">
      <w:pPr>
        <w:pStyle w:val="Nadpis5"/>
        <w:rPr>
          <w:lang w:val="sk-SK"/>
        </w:rPr>
      </w:pPr>
      <w:r w:rsidRPr="00C90B7B">
        <w:rPr>
          <w:lang w:val="sk-SK"/>
        </w:rPr>
        <w:t>História zmien povolenia/licencie Spoločenstva</w:t>
      </w:r>
    </w:p>
    <w:p w14:paraId="1E04A613" w14:textId="4A2AEF2F" w:rsidR="00C90B7B" w:rsidRDefault="00C90B7B" w:rsidP="00C90B7B">
      <w:pPr>
        <w:jc w:val="both"/>
        <w:rPr>
          <w:lang w:val="sk-SK"/>
        </w:rPr>
      </w:pPr>
      <w:r w:rsidRPr="00C90B7B">
        <w:rPr>
          <w:lang w:val="sk-SK"/>
        </w:rPr>
        <w:lastRenderedPageBreak/>
        <w:t>V rámci detailu registra ERRU povolenie a ERRU licencia Spoločenstva bude vytvorený prehľad zmien nad daným povolením/licenciou. História zmien bude iba na čítanie, teda bez akcie nad záznamom v histórii zmien. Po každej zmene stavu povolenia/licencie (napr. vydanie</w:t>
      </w:r>
      <w:r>
        <w:rPr>
          <w:lang w:val="sk-SK"/>
        </w:rPr>
        <w:t xml:space="preserve"> </w:t>
      </w:r>
      <w:r w:rsidRPr="00C90B7B">
        <w:rPr>
          <w:lang w:val="sk-SK"/>
        </w:rPr>
        <w:t>/</w:t>
      </w:r>
      <w:r>
        <w:rPr>
          <w:lang w:val="sk-SK"/>
        </w:rPr>
        <w:t xml:space="preserve"> </w:t>
      </w:r>
      <w:r w:rsidRPr="00C90B7B">
        <w:rPr>
          <w:lang w:val="sk-SK"/>
        </w:rPr>
        <w:t>zmena</w:t>
      </w:r>
      <w:r>
        <w:rPr>
          <w:lang w:val="sk-SK"/>
        </w:rPr>
        <w:t xml:space="preserve"> </w:t>
      </w:r>
      <w:r w:rsidRPr="00C90B7B">
        <w:rPr>
          <w:lang w:val="sk-SK"/>
        </w:rPr>
        <w:t>/</w:t>
      </w:r>
      <w:r>
        <w:rPr>
          <w:lang w:val="sk-SK"/>
        </w:rPr>
        <w:t xml:space="preserve"> </w:t>
      </w:r>
      <w:r w:rsidRPr="00C90B7B">
        <w:rPr>
          <w:lang w:val="sk-SK"/>
        </w:rPr>
        <w:t>pozastavenie</w:t>
      </w:r>
      <w:r>
        <w:rPr>
          <w:lang w:val="sk-SK"/>
        </w:rPr>
        <w:t xml:space="preserve"> </w:t>
      </w:r>
      <w:r w:rsidRPr="00C90B7B">
        <w:rPr>
          <w:lang w:val="sk-SK"/>
        </w:rPr>
        <w:t>/</w:t>
      </w:r>
      <w:r>
        <w:rPr>
          <w:lang w:val="sk-SK"/>
        </w:rPr>
        <w:t xml:space="preserve"> </w:t>
      </w:r>
      <w:r w:rsidRPr="00C90B7B">
        <w:rPr>
          <w:lang w:val="sk-SK"/>
        </w:rPr>
        <w:t>odňatie</w:t>
      </w:r>
      <w:r>
        <w:rPr>
          <w:lang w:val="sk-SK"/>
        </w:rPr>
        <w:t xml:space="preserve"> </w:t>
      </w:r>
      <w:r w:rsidRPr="00C90B7B">
        <w:rPr>
          <w:lang w:val="sk-SK"/>
        </w:rPr>
        <w:t>/</w:t>
      </w:r>
      <w:r>
        <w:rPr>
          <w:lang w:val="sk-SK"/>
        </w:rPr>
        <w:t xml:space="preserve"> </w:t>
      </w:r>
      <w:r w:rsidRPr="00C90B7B">
        <w:rPr>
          <w:lang w:val="sk-SK"/>
        </w:rPr>
        <w:t xml:space="preserve">strata a pod.) bude do histórie zmien pridaný záznam so základnou </w:t>
      </w:r>
      <w:proofErr w:type="spellStart"/>
      <w:r w:rsidRPr="00C90B7B">
        <w:rPr>
          <w:lang w:val="sk-SK"/>
        </w:rPr>
        <w:t>sadou</w:t>
      </w:r>
      <w:proofErr w:type="spellEnd"/>
      <w:r w:rsidRPr="00C90B7B">
        <w:rPr>
          <w:lang w:val="sk-SK"/>
        </w:rPr>
        <w:t xml:space="preserve">  údajov o danej zmene. Zmena bude viazaná na číslo daného povolenia alebo licencie Spoločenstva.</w:t>
      </w:r>
    </w:p>
    <w:p w14:paraId="5351FB56" w14:textId="77777777" w:rsidR="00434B41" w:rsidRDefault="00434B41" w:rsidP="00434B41">
      <w:pPr>
        <w:jc w:val="both"/>
        <w:rPr>
          <w:lang w:val="sk-SK"/>
        </w:rPr>
      </w:pPr>
    </w:p>
    <w:p w14:paraId="41BC9ED7" w14:textId="53600F85" w:rsidR="006521B6" w:rsidRPr="00863809" w:rsidRDefault="003D6D9F" w:rsidP="00F34EC3">
      <w:pPr>
        <w:pStyle w:val="Nadpis3"/>
        <w:rPr>
          <w:lang w:val="sk-SK"/>
        </w:rPr>
      </w:pPr>
      <w:bookmarkStart w:id="16" w:name="_Toc173311440"/>
      <w:r>
        <w:rPr>
          <w:lang w:val="sk-SK"/>
        </w:rPr>
        <w:t>Ú</w:t>
      </w:r>
      <w:r w:rsidR="006521B6" w:rsidRPr="00863809">
        <w:rPr>
          <w:lang w:val="sk-SK"/>
        </w:rPr>
        <w:t xml:space="preserve">pravy funkcionality </w:t>
      </w:r>
      <w:proofErr w:type="spellStart"/>
      <w:r w:rsidR="006521B6" w:rsidRPr="00863809">
        <w:rPr>
          <w:lang w:val="sk-SK"/>
        </w:rPr>
        <w:t>extranetu</w:t>
      </w:r>
      <w:proofErr w:type="spellEnd"/>
      <w:r w:rsidR="006521B6" w:rsidRPr="00863809">
        <w:rPr>
          <w:lang w:val="sk-SK"/>
        </w:rPr>
        <w:t xml:space="preserve"> JISCD</w:t>
      </w:r>
      <w:bookmarkEnd w:id="16"/>
    </w:p>
    <w:p w14:paraId="60FCAF51" w14:textId="6898D25A" w:rsidR="000E73A8" w:rsidRPr="00863809" w:rsidRDefault="000E73A8" w:rsidP="000E73A8">
      <w:pPr>
        <w:rPr>
          <w:lang w:val="sk-SK"/>
        </w:rPr>
      </w:pPr>
    </w:p>
    <w:p w14:paraId="7E32914A" w14:textId="683087D2" w:rsidR="006F5977" w:rsidRPr="00863809" w:rsidRDefault="006C19EC" w:rsidP="006C19EC">
      <w:pPr>
        <w:jc w:val="both"/>
        <w:rPr>
          <w:lang w:val="sk-SK"/>
        </w:rPr>
      </w:pPr>
      <w:r w:rsidRPr="00863809">
        <w:rPr>
          <w:lang w:val="sk-SK"/>
        </w:rPr>
        <w:t xml:space="preserve">Okrem intranetu JISCD je možné notifikácie o porušení dopravcov evidovať aj v rámci </w:t>
      </w:r>
      <w:proofErr w:type="spellStart"/>
      <w:r w:rsidRPr="00863809">
        <w:rPr>
          <w:lang w:val="sk-SK"/>
        </w:rPr>
        <w:t>extranetu</w:t>
      </w:r>
      <w:proofErr w:type="spellEnd"/>
      <w:r w:rsidRPr="00863809">
        <w:rPr>
          <w:lang w:val="sk-SK"/>
        </w:rPr>
        <w:t xml:space="preserve"> JISCD. </w:t>
      </w:r>
      <w:r w:rsidR="006F5977" w:rsidRPr="00863809">
        <w:rPr>
          <w:lang w:val="sk-SK"/>
        </w:rPr>
        <w:t>Na zavedenie možnosti evidovania údajov o kontrole dopravcu bez zisteného porušenia a informácie o tom, že celý vozový park dopravcu je vybavený inteligentným tachografom budú</w:t>
      </w:r>
      <w:r w:rsidRPr="00863809">
        <w:rPr>
          <w:lang w:val="sk-SK"/>
        </w:rPr>
        <w:t xml:space="preserve"> preto </w:t>
      </w:r>
      <w:r w:rsidR="006F5977" w:rsidRPr="00863809">
        <w:rPr>
          <w:lang w:val="sk-SK"/>
        </w:rPr>
        <w:t xml:space="preserve"> upravené</w:t>
      </w:r>
      <w:r w:rsidRPr="00863809">
        <w:rPr>
          <w:lang w:val="sk-SK"/>
        </w:rPr>
        <w:t xml:space="preserve"> </w:t>
      </w:r>
      <w:r w:rsidR="006F5977" w:rsidRPr="00863809">
        <w:rPr>
          <w:lang w:val="sk-SK"/>
        </w:rPr>
        <w:t xml:space="preserve">tieto obrazovky </w:t>
      </w:r>
      <w:r w:rsidR="0018668F" w:rsidRPr="00863809">
        <w:rPr>
          <w:lang w:val="sk-SK"/>
        </w:rPr>
        <w:t xml:space="preserve">a funkcionalita </w:t>
      </w:r>
      <w:proofErr w:type="spellStart"/>
      <w:r w:rsidRPr="00863809">
        <w:rPr>
          <w:lang w:val="sk-SK"/>
        </w:rPr>
        <w:t>extranetu</w:t>
      </w:r>
      <w:proofErr w:type="spellEnd"/>
      <w:r w:rsidR="006F5977" w:rsidRPr="00863809">
        <w:rPr>
          <w:lang w:val="sk-SK"/>
        </w:rPr>
        <w:t xml:space="preserve"> JISCD:</w:t>
      </w:r>
    </w:p>
    <w:p w14:paraId="74FCCC8D" w14:textId="77777777" w:rsidR="006F5977" w:rsidRPr="00863809" w:rsidRDefault="006F5977" w:rsidP="00050E14">
      <w:pPr>
        <w:pStyle w:val="Odsekzoznamu"/>
        <w:numPr>
          <w:ilvl w:val="0"/>
          <w:numId w:val="26"/>
        </w:numPr>
        <w:rPr>
          <w:lang w:val="sk-SK"/>
        </w:rPr>
      </w:pPr>
      <w:r w:rsidRPr="00863809">
        <w:rPr>
          <w:lang w:val="sk-SK"/>
        </w:rPr>
        <w:t>Nová notifikácia – domáci dopravca</w:t>
      </w:r>
    </w:p>
    <w:p w14:paraId="2140230D" w14:textId="77777777" w:rsidR="006F5977" w:rsidRPr="00863809" w:rsidRDefault="006F5977" w:rsidP="00050E14">
      <w:pPr>
        <w:pStyle w:val="Odsekzoznamu"/>
        <w:numPr>
          <w:ilvl w:val="0"/>
          <w:numId w:val="26"/>
        </w:numPr>
        <w:rPr>
          <w:lang w:val="sk-SK"/>
        </w:rPr>
      </w:pPr>
      <w:r w:rsidRPr="00863809">
        <w:rPr>
          <w:lang w:val="sk-SK"/>
        </w:rPr>
        <w:t>Nová notifikácia – dopravca EÚ</w:t>
      </w:r>
    </w:p>
    <w:p w14:paraId="348D7DDE" w14:textId="46D6B4A2" w:rsidR="006F5977" w:rsidRPr="00863809" w:rsidRDefault="006F5977" w:rsidP="00050E14">
      <w:pPr>
        <w:pStyle w:val="Odsekzoznamu"/>
        <w:numPr>
          <w:ilvl w:val="0"/>
          <w:numId w:val="26"/>
        </w:numPr>
        <w:rPr>
          <w:lang w:val="sk-SK"/>
        </w:rPr>
      </w:pPr>
      <w:r w:rsidRPr="00863809">
        <w:rPr>
          <w:lang w:val="sk-SK"/>
        </w:rPr>
        <w:t>Nová notifikácia – dopravca mimo EÚ</w:t>
      </w:r>
    </w:p>
    <w:p w14:paraId="4AC14836" w14:textId="77777777" w:rsidR="008867CC" w:rsidRPr="00863809" w:rsidRDefault="008867CC" w:rsidP="008867CC">
      <w:pPr>
        <w:rPr>
          <w:lang w:val="sk-SK"/>
        </w:rPr>
      </w:pPr>
    </w:p>
    <w:p w14:paraId="3794E175" w14:textId="77777777" w:rsidR="000E73A8" w:rsidRPr="00863809" w:rsidRDefault="000E73A8" w:rsidP="00661233">
      <w:pPr>
        <w:jc w:val="both"/>
        <w:rPr>
          <w:rStyle w:val="Odkaznakomentr"/>
          <w:lang w:val="sk-SK"/>
        </w:rPr>
      </w:pPr>
    </w:p>
    <w:p w14:paraId="5A2626A9" w14:textId="5F5A4DEC" w:rsidR="00757F19" w:rsidRPr="00863809" w:rsidRDefault="00987C1F" w:rsidP="00661233">
      <w:pPr>
        <w:jc w:val="both"/>
        <w:rPr>
          <w:lang w:val="sk-SK"/>
        </w:rPr>
      </w:pPr>
      <w:r w:rsidRPr="00863809" w:rsidDel="00987C1F">
        <w:rPr>
          <w:rStyle w:val="Odkaznakomentr"/>
          <w:lang w:val="sk-SK"/>
        </w:rPr>
        <w:t xml:space="preserve"> </w:t>
      </w:r>
      <w:r w:rsidR="00DA10A8" w:rsidRPr="00863809">
        <w:rPr>
          <w:lang w:val="sk-SK"/>
        </w:rPr>
        <w:t>Detailný návrh riešenia funkcionalít popísaných v tomto dokumente bude predmetom samostatnej detailnej analýzy a návrhu (DNR).</w:t>
      </w:r>
    </w:p>
    <w:p w14:paraId="266C3778" w14:textId="2098BD2E" w:rsidR="00F77977" w:rsidRPr="00863809" w:rsidRDefault="00F77977" w:rsidP="00661233">
      <w:pPr>
        <w:jc w:val="both"/>
        <w:rPr>
          <w:lang w:val="sk-SK"/>
        </w:rPr>
      </w:pPr>
    </w:p>
    <w:p w14:paraId="1B6CEB3F" w14:textId="3DF4B4E0" w:rsidR="004261E2" w:rsidRDefault="00F77977" w:rsidP="00F77977">
      <w:pPr>
        <w:pStyle w:val="Nadpis2"/>
        <w:rPr>
          <w:lang w:val="sk-SK"/>
        </w:rPr>
      </w:pPr>
      <w:bookmarkStart w:id="17" w:name="_Toc173311441"/>
      <w:r w:rsidRPr="00863809">
        <w:rPr>
          <w:lang w:val="sk-SK"/>
        </w:rPr>
        <w:t xml:space="preserve">Produkt </w:t>
      </w:r>
      <w:r w:rsidR="004261E2">
        <w:rPr>
          <w:lang w:val="sk-SK"/>
        </w:rPr>
        <w:t xml:space="preserve">2 </w:t>
      </w:r>
      <w:r w:rsidR="00126BA5" w:rsidRPr="00863809">
        <w:rPr>
          <w:lang w:val="sk-SK"/>
        </w:rPr>
        <w:t>–</w:t>
      </w:r>
      <w:r w:rsidR="009025E9" w:rsidRPr="00863809">
        <w:rPr>
          <w:lang w:val="sk-SK"/>
        </w:rPr>
        <w:t xml:space="preserve"> </w:t>
      </w:r>
      <w:r w:rsidR="004261E2" w:rsidRPr="004261E2">
        <w:rPr>
          <w:lang w:val="sk-SK"/>
        </w:rPr>
        <w:t xml:space="preserve">úpravy pre </w:t>
      </w:r>
      <w:bookmarkStart w:id="18" w:name="OLE_LINK1"/>
      <w:r w:rsidR="004261E2" w:rsidRPr="004261E2">
        <w:rPr>
          <w:lang w:val="sk-SK"/>
        </w:rPr>
        <w:t>zlepšenie poskytovania služieb dopravcom v cestnej doprave a zrýchlenie prípravy vodičov pre pracovný trh</w:t>
      </w:r>
      <w:bookmarkEnd w:id="17"/>
      <w:bookmarkEnd w:id="18"/>
    </w:p>
    <w:p w14:paraId="7D0D1B00" w14:textId="47B2A5B8" w:rsidR="00863809" w:rsidRDefault="00863809" w:rsidP="00863809">
      <w:pPr>
        <w:pStyle w:val="Nadpis3"/>
        <w:rPr>
          <w:lang w:val="sk-SK"/>
        </w:rPr>
      </w:pPr>
      <w:bookmarkStart w:id="19" w:name="_Toc173311442"/>
      <w:r w:rsidRPr="00863809">
        <w:rPr>
          <w:lang w:val="sk-SK"/>
        </w:rPr>
        <w:t>Úpravy tematického plánu pre kurzy AŠ/KKV/IK/DKI</w:t>
      </w:r>
      <w:bookmarkEnd w:id="19"/>
    </w:p>
    <w:p w14:paraId="1BC40665" w14:textId="3AC8C773" w:rsidR="00C3178B" w:rsidRPr="00A35F9D" w:rsidRDefault="00C3178B" w:rsidP="00C3178B">
      <w:pPr>
        <w:jc w:val="both"/>
        <w:rPr>
          <w:lang w:val="sk-SK"/>
        </w:rPr>
      </w:pPr>
      <w:r>
        <w:rPr>
          <w:lang w:val="sk-SK"/>
        </w:rPr>
        <w:t xml:space="preserve">Spôsob tvorby tematického plánu pre kurzy </w:t>
      </w:r>
      <w:r w:rsidRPr="00A35F9D">
        <w:rPr>
          <w:lang w:val="sk-SK"/>
        </w:rPr>
        <w:t>AŠ/KKV/IK/DKI</w:t>
      </w:r>
      <w:r>
        <w:rPr>
          <w:lang w:val="sk-SK"/>
        </w:rPr>
        <w:t xml:space="preserve"> bude upravený tak, aby systém JISCD automaticky negeneroval dátum a čas pre každú hodinu, ale iba pre tú prvú. Dátum a čas konania ostatných hodín kurzu zadá používateľ </w:t>
      </w:r>
      <w:r w:rsidR="0085187A">
        <w:rPr>
          <w:lang w:val="sk-SK"/>
        </w:rPr>
        <w:t>v </w:t>
      </w:r>
      <w:proofErr w:type="spellStart"/>
      <w:r w:rsidR="0085187A">
        <w:rPr>
          <w:lang w:val="sk-SK"/>
        </w:rPr>
        <w:t>extranete</w:t>
      </w:r>
      <w:proofErr w:type="spellEnd"/>
      <w:r w:rsidR="0085187A">
        <w:rPr>
          <w:lang w:val="sk-SK"/>
        </w:rPr>
        <w:t xml:space="preserve"> JISCD, </w:t>
      </w:r>
      <w:r>
        <w:rPr>
          <w:lang w:val="sk-SK"/>
        </w:rPr>
        <w:t xml:space="preserve">na obrazovke Tematický plán výučby. Pri tvorbe tematického plánu bude doplnená funkcionalita na jednoduché zaradenie plánovanej hodiny </w:t>
      </w:r>
      <w:r w:rsidRPr="00A35F9D">
        <w:rPr>
          <w:lang w:val="sk-SK"/>
        </w:rPr>
        <w:t>hneď za tú predchádzajúcu –</w:t>
      </w:r>
      <w:r>
        <w:rPr>
          <w:lang w:val="sk-SK"/>
        </w:rPr>
        <w:t xml:space="preserve"> </w:t>
      </w:r>
      <w:r w:rsidRPr="00A35F9D">
        <w:rPr>
          <w:lang w:val="sk-SK"/>
        </w:rPr>
        <w:t>dátum a čas konania danej hodiny sa nastaví ako dátum a čas predchádzajúcej + 45 minút.</w:t>
      </w:r>
    </w:p>
    <w:p w14:paraId="07F085F1" w14:textId="263E3F9B" w:rsidR="00601E64" w:rsidRDefault="004E7A8B" w:rsidP="001F172E">
      <w:pPr>
        <w:jc w:val="both"/>
        <w:rPr>
          <w:lang w:val="sk-SK"/>
        </w:rPr>
      </w:pPr>
      <w:r>
        <w:rPr>
          <w:lang w:val="sk-SK"/>
        </w:rPr>
        <w:t>Pri plánovaní náhradnej hodiny pre účastníkov kurzu, ktorí neabsolvovali naplánovanú hodinu, bude zrušená automatická 5 minútová prestávka medzi jednotlivými hodinami. Náhradná hodina tak bude môcť nasledovať ihneď za predchádzajúcou naplánovanou hodinou.</w:t>
      </w:r>
    </w:p>
    <w:p w14:paraId="7AD1C203" w14:textId="5AAAD083" w:rsidR="00863809" w:rsidRDefault="00863809" w:rsidP="00863809">
      <w:pPr>
        <w:pStyle w:val="Nadpis3"/>
        <w:rPr>
          <w:lang w:val="sk-SK"/>
        </w:rPr>
      </w:pPr>
      <w:bookmarkStart w:id="20" w:name="_Toc173311443"/>
      <w:r w:rsidRPr="00863809">
        <w:rPr>
          <w:lang w:val="sk-SK"/>
        </w:rPr>
        <w:t>Doplňujúce informácie pri prechode účastníka kurzu na iný kurz medzi autoškolami</w:t>
      </w:r>
      <w:bookmarkEnd w:id="20"/>
    </w:p>
    <w:p w14:paraId="63CCDA91" w14:textId="301756EF" w:rsidR="009C632C" w:rsidRDefault="009C632C" w:rsidP="000D19B3">
      <w:pPr>
        <w:jc w:val="both"/>
        <w:rPr>
          <w:lang w:val="sk-SK"/>
        </w:rPr>
      </w:pPr>
      <w:r>
        <w:rPr>
          <w:lang w:val="sk-SK"/>
        </w:rPr>
        <w:t>Pri presunoch účastníkov kurzov medzi jednotlivými autoškolami</w:t>
      </w:r>
      <w:r w:rsidR="0085187A">
        <w:rPr>
          <w:lang w:val="sk-SK"/>
        </w:rPr>
        <w:t xml:space="preserve"> v súčasnosti v JISCD chýba prehľad hodín, ktoré účastník absolvoval v rámci kurzu v predchádzajúcej autoškole. Z tohto dôvodu bude na obrazovku detailu účastníka kurzu v </w:t>
      </w:r>
      <w:proofErr w:type="spellStart"/>
      <w:r w:rsidR="0085187A">
        <w:rPr>
          <w:lang w:val="sk-SK"/>
        </w:rPr>
        <w:t>extranete</w:t>
      </w:r>
      <w:proofErr w:type="spellEnd"/>
      <w:r w:rsidR="0085187A">
        <w:rPr>
          <w:lang w:val="sk-SK"/>
        </w:rPr>
        <w:t xml:space="preserve"> JISCD doplnený zoznam absolvovaných hodín.</w:t>
      </w:r>
    </w:p>
    <w:p w14:paraId="5C0CE666" w14:textId="076BDCD9" w:rsidR="00863809" w:rsidRDefault="00863809" w:rsidP="00863809">
      <w:pPr>
        <w:pStyle w:val="Nadpis3"/>
        <w:rPr>
          <w:lang w:val="sk-SK"/>
        </w:rPr>
      </w:pPr>
      <w:bookmarkStart w:id="21" w:name="_Toc173311444"/>
      <w:r w:rsidRPr="00863809">
        <w:rPr>
          <w:lang w:val="sk-SK"/>
        </w:rPr>
        <w:t>Potvrdenie ukončenia účastníka kurzu KKV</w:t>
      </w:r>
      <w:bookmarkEnd w:id="21"/>
    </w:p>
    <w:p w14:paraId="1229B187" w14:textId="642206B3" w:rsidR="00A82845" w:rsidRDefault="00CB4754" w:rsidP="000D19B3">
      <w:pPr>
        <w:jc w:val="both"/>
        <w:rPr>
          <w:lang w:val="sk-SK"/>
        </w:rPr>
      </w:pPr>
      <w:r>
        <w:rPr>
          <w:lang w:val="sk-SK"/>
        </w:rPr>
        <w:t xml:space="preserve">Pre KKV školiace strediská bude v rámci </w:t>
      </w:r>
      <w:proofErr w:type="spellStart"/>
      <w:r>
        <w:rPr>
          <w:lang w:val="sk-SK"/>
        </w:rPr>
        <w:t>extranetu</w:t>
      </w:r>
      <w:proofErr w:type="spellEnd"/>
      <w:r>
        <w:rPr>
          <w:lang w:val="sk-SK"/>
        </w:rPr>
        <w:t xml:space="preserve"> JISCD doplnená funk</w:t>
      </w:r>
      <w:r w:rsidR="009B1DE1">
        <w:rPr>
          <w:lang w:val="sk-SK"/>
        </w:rPr>
        <w:t>cionalita na potvrdenie správnosti údajov účastníka kurzu. Po ukončení účastníka kurzu totiž nie je možné meniť jeho údaje. Aby sa zamedzilo možným omylom, ktoré sa v praxi stávajú, bude musieť používateľ pred ukončením účastníka kurzu potvrdiť správnosť evidovaných údajov.</w:t>
      </w:r>
    </w:p>
    <w:p w14:paraId="0867EAD4" w14:textId="03A7A358" w:rsidR="009B1DE1" w:rsidRDefault="009B1DE1" w:rsidP="000D19B3">
      <w:pPr>
        <w:jc w:val="both"/>
        <w:rPr>
          <w:lang w:val="sk-SK"/>
        </w:rPr>
      </w:pPr>
      <w:r>
        <w:rPr>
          <w:lang w:val="sk-SK"/>
        </w:rPr>
        <w:t xml:space="preserve">Z tohto dôvodu bude vytvorená nová obrazovka, na ktorej sa pred ukončením účastníka kurzu zobrazia vybrané údaje o účastníkovi kurzu - </w:t>
      </w:r>
      <w:r w:rsidRPr="009B1DE1">
        <w:rPr>
          <w:lang w:val="sk-SK"/>
        </w:rPr>
        <w:t>základné osobné údaje účastníka kurzu KKV, fotografia, podpis, kolok, a údaje VP</w:t>
      </w:r>
      <w:r>
        <w:rPr>
          <w:lang w:val="sk-SK"/>
        </w:rPr>
        <w:t>. Ak používateľ zistí</w:t>
      </w:r>
      <w:r w:rsidRPr="009B1DE1">
        <w:rPr>
          <w:lang w:val="sk-SK"/>
        </w:rPr>
        <w:t>, že údaje nezodpovedajú skutočným údajom účastníka kurzu, bude môcť tieto údaje pred ukončením účastníka kurzu KKV upraviť.</w:t>
      </w:r>
      <w:r>
        <w:rPr>
          <w:lang w:val="sk-SK"/>
        </w:rPr>
        <w:t xml:space="preserve"> Až po potvrdení údajov na tejto obrazovke bude účastník v rámci kurzu ukončený.</w:t>
      </w:r>
    </w:p>
    <w:p w14:paraId="75EFB3E3" w14:textId="3974D255" w:rsidR="00863809" w:rsidRDefault="00863809" w:rsidP="00863809">
      <w:pPr>
        <w:pStyle w:val="Nadpis3"/>
        <w:rPr>
          <w:lang w:val="sk-SK"/>
        </w:rPr>
      </w:pPr>
      <w:bookmarkStart w:id="22" w:name="_Toc173311445"/>
      <w:r w:rsidRPr="00863809">
        <w:rPr>
          <w:lang w:val="sk-SK"/>
        </w:rPr>
        <w:t>Plánovanie praktickej údržby v blokoch pre autoškoly</w:t>
      </w:r>
      <w:bookmarkEnd w:id="22"/>
    </w:p>
    <w:p w14:paraId="27DEA24F" w14:textId="6138AFAA" w:rsidR="005A5E55" w:rsidRDefault="002E061E" w:rsidP="005F1EFA">
      <w:pPr>
        <w:jc w:val="both"/>
        <w:rPr>
          <w:lang w:val="sk-SK"/>
        </w:rPr>
      </w:pPr>
      <w:r>
        <w:rPr>
          <w:lang w:val="sk-SK"/>
        </w:rPr>
        <w:t>V súčasnosti je možné plánovať praktickú údržbu vo viac hodinových blokoch v agende KKV. Táto funkcionalita bude zavedená aj pre agendu autoškôl.</w:t>
      </w:r>
    </w:p>
    <w:p w14:paraId="53D3053E" w14:textId="77777777" w:rsidR="00E96DBA" w:rsidRDefault="00E96DBA" w:rsidP="005F1EFA">
      <w:pPr>
        <w:jc w:val="both"/>
        <w:rPr>
          <w:lang w:val="sk-SK"/>
        </w:rPr>
      </w:pPr>
    </w:p>
    <w:p w14:paraId="56B7ED90" w14:textId="3C819F8F" w:rsidR="002E061E" w:rsidRDefault="002E061E" w:rsidP="005F1EFA">
      <w:pPr>
        <w:jc w:val="both"/>
        <w:rPr>
          <w:lang w:val="sk-SK"/>
        </w:rPr>
      </w:pPr>
      <w:r>
        <w:rPr>
          <w:lang w:val="sk-SK"/>
        </w:rPr>
        <w:lastRenderedPageBreak/>
        <w:t>Pri plánovaní praktickej údržby, bude v rámci modálneho okna Nová hodina praktického výcviku pridaná</w:t>
      </w:r>
      <w:r w:rsidR="005F1EFA">
        <w:rPr>
          <w:lang w:val="sk-SK"/>
        </w:rPr>
        <w:t xml:space="preserve"> možnosť zadať Počet hodín v bloku. Po zadaní počtu hodín bude praktická údržba naplánovaná v tomto viac hodinovom bloku.</w:t>
      </w:r>
    </w:p>
    <w:p w14:paraId="07D50DB2" w14:textId="31EA8A18" w:rsidR="00863809" w:rsidRDefault="00863809" w:rsidP="00863809">
      <w:pPr>
        <w:pStyle w:val="Nadpis3"/>
        <w:rPr>
          <w:lang w:val="sk-SK"/>
        </w:rPr>
      </w:pPr>
      <w:bookmarkStart w:id="23" w:name="_Toc173311446"/>
      <w:r w:rsidRPr="00863809">
        <w:rPr>
          <w:lang w:val="sk-SK"/>
        </w:rPr>
        <w:t>Úprava prehľadu Zoznam hodín účastníka kurzu</w:t>
      </w:r>
      <w:bookmarkEnd w:id="23"/>
    </w:p>
    <w:p w14:paraId="5F567AF0" w14:textId="69DA42DB" w:rsidR="003F24AE" w:rsidRPr="00672853" w:rsidRDefault="0036540A" w:rsidP="007D6177">
      <w:pPr>
        <w:jc w:val="both"/>
        <w:rPr>
          <w:lang w:val="sk-SK"/>
        </w:rPr>
      </w:pPr>
      <w:r>
        <w:rPr>
          <w:lang w:val="sk-SK"/>
        </w:rPr>
        <w:t xml:space="preserve">Pre </w:t>
      </w:r>
      <w:r w:rsidR="00672853">
        <w:rPr>
          <w:lang w:val="sk-SK"/>
        </w:rPr>
        <w:t xml:space="preserve">kurzy </w:t>
      </w:r>
      <w:r w:rsidRPr="0036540A">
        <w:rPr>
          <w:lang w:val="sk-SK"/>
        </w:rPr>
        <w:t>AŠ/KKV/IK/DKI</w:t>
      </w:r>
      <w:r w:rsidR="00672853">
        <w:rPr>
          <w:lang w:val="sk-SK"/>
        </w:rPr>
        <w:t xml:space="preserve"> je v </w:t>
      </w:r>
      <w:proofErr w:type="spellStart"/>
      <w:r w:rsidR="00672853">
        <w:rPr>
          <w:lang w:val="sk-SK"/>
        </w:rPr>
        <w:t>extranete</w:t>
      </w:r>
      <w:proofErr w:type="spellEnd"/>
      <w:r w:rsidR="00672853">
        <w:rPr>
          <w:lang w:val="sk-SK"/>
        </w:rPr>
        <w:t xml:space="preserve"> JISCD v rámci triednej knihy k dispozícii aj Zoznam hodín účastníka kurzu. Tento prehľad </w:t>
      </w:r>
      <w:r w:rsidR="003F24AE" w:rsidRPr="00672853">
        <w:rPr>
          <w:lang w:val="sk-SK"/>
        </w:rPr>
        <w:t xml:space="preserve">bude upravený tak, aby jednotlivé záznamy v prehľade boli farebne odlíšené podľa toho, či danú hodinu účastník kurzu absolvoval alebo nie. </w:t>
      </w:r>
      <w:r w:rsidR="00672853">
        <w:rPr>
          <w:lang w:val="sk-SK"/>
        </w:rPr>
        <w:t>Tie hodiny, ktoré boli účastníkom kurzu a</w:t>
      </w:r>
      <w:r w:rsidR="003F24AE" w:rsidRPr="00672853">
        <w:rPr>
          <w:lang w:val="sk-SK"/>
        </w:rPr>
        <w:t>bsolvované</w:t>
      </w:r>
      <w:r w:rsidR="00672853">
        <w:rPr>
          <w:lang w:val="sk-SK"/>
        </w:rPr>
        <w:t xml:space="preserve">, </w:t>
      </w:r>
      <w:r w:rsidR="003F24AE" w:rsidRPr="00672853">
        <w:rPr>
          <w:lang w:val="sk-SK"/>
        </w:rPr>
        <w:t>budú v prehľade podfarbené zelenou farbou.</w:t>
      </w:r>
    </w:p>
    <w:p w14:paraId="13B743C6" w14:textId="77777777" w:rsidR="003F24AE" w:rsidRPr="003F24AE" w:rsidRDefault="003F24AE" w:rsidP="007D6177">
      <w:pPr>
        <w:jc w:val="both"/>
        <w:rPr>
          <w:highlight w:val="yellow"/>
          <w:lang w:val="sk-SK"/>
        </w:rPr>
      </w:pPr>
    </w:p>
    <w:p w14:paraId="0DC08919" w14:textId="78AFBCB2" w:rsidR="003F24AE" w:rsidRPr="003F24AE" w:rsidRDefault="003F24AE" w:rsidP="007D6177">
      <w:pPr>
        <w:jc w:val="both"/>
        <w:rPr>
          <w:lang w:val="sk-SK"/>
        </w:rPr>
      </w:pPr>
      <w:r w:rsidRPr="00672853">
        <w:rPr>
          <w:lang w:val="sk-SK"/>
        </w:rPr>
        <w:t>Upozornenie: Podfarbenie absolvovaných hodín zelenou farbou nemusí automaticky znamenať splnenie podmienok na ukončenie kurzu. Napríklad ak účastník kurzu absolvuje všetky predpísané hodiny teórie online, tak v zozname absolvovaných hodín budú všetky tieto hodiny podfarbené zelenou farbou. Pri ukončení kurzu však účastník podľa súčasných pravidiel nesplní podmienky na jeho ukončenie (max. 50% fondu môže byť absolvovaných online).</w:t>
      </w:r>
    </w:p>
    <w:p w14:paraId="137B0D74" w14:textId="0A8C7134" w:rsidR="00863809" w:rsidRDefault="00863809" w:rsidP="00863809">
      <w:pPr>
        <w:pStyle w:val="Nadpis3"/>
        <w:rPr>
          <w:lang w:val="sk-SK"/>
        </w:rPr>
      </w:pPr>
      <w:bookmarkStart w:id="24" w:name="_Toc173311447"/>
      <w:r w:rsidRPr="00863809">
        <w:rPr>
          <w:lang w:val="sk-SK"/>
        </w:rPr>
        <w:t>Zosúladenie povinných polí na žiadosti o registráciu/zmenu registrácie školiaceho strediska KKV</w:t>
      </w:r>
      <w:bookmarkEnd w:id="24"/>
    </w:p>
    <w:p w14:paraId="1946C310" w14:textId="77777777" w:rsidR="00243A7F" w:rsidRDefault="00B44DA3" w:rsidP="00065C55">
      <w:pPr>
        <w:jc w:val="both"/>
        <w:rPr>
          <w:lang w:val="sk-SK"/>
        </w:rPr>
      </w:pPr>
      <w:r>
        <w:rPr>
          <w:lang w:val="sk-SK"/>
        </w:rPr>
        <w:t>V intranete JISCD</w:t>
      </w:r>
      <w:r w:rsidR="00357692">
        <w:rPr>
          <w:lang w:val="sk-SK"/>
        </w:rPr>
        <w:t xml:space="preserve"> sú spracovávané aj žiadosti </w:t>
      </w:r>
      <w:r w:rsidR="00357692" w:rsidRPr="00357692">
        <w:rPr>
          <w:lang w:val="sk-SK"/>
        </w:rPr>
        <w:t>o registráciu alebo zmenu registrácie školiaceho strediska KKV</w:t>
      </w:r>
      <w:r w:rsidR="00357692">
        <w:rPr>
          <w:lang w:val="sk-SK"/>
        </w:rPr>
        <w:t xml:space="preserve">. </w:t>
      </w:r>
      <w:r w:rsidR="00243A7F">
        <w:rPr>
          <w:lang w:val="sk-SK"/>
        </w:rPr>
        <w:t xml:space="preserve">Súčasťou týchto žiadostí je aj </w:t>
      </w:r>
      <w:proofErr w:type="spellStart"/>
      <w:r w:rsidR="00243A7F">
        <w:rPr>
          <w:lang w:val="sk-SK"/>
        </w:rPr>
        <w:t>sada</w:t>
      </w:r>
      <w:proofErr w:type="spellEnd"/>
      <w:r w:rsidR="00243A7F">
        <w:rPr>
          <w:lang w:val="sk-SK"/>
        </w:rPr>
        <w:t xml:space="preserve"> povinných údajov, ktoré musia byť na žiadosti zadané tak, aby bolo možné danú žiadosť uložiť a spracovať. </w:t>
      </w:r>
    </w:p>
    <w:p w14:paraId="449BB1DF" w14:textId="77777777" w:rsidR="00243A7F" w:rsidRDefault="00243A7F" w:rsidP="00065C55">
      <w:pPr>
        <w:jc w:val="both"/>
        <w:rPr>
          <w:lang w:val="sk-SK"/>
        </w:rPr>
      </w:pPr>
    </w:p>
    <w:p w14:paraId="48DF9E66" w14:textId="54A477FB" w:rsidR="00065C55" w:rsidRPr="00065C55" w:rsidRDefault="00243A7F" w:rsidP="00065C55">
      <w:pPr>
        <w:jc w:val="both"/>
        <w:rPr>
          <w:lang w:val="sk-SK"/>
        </w:rPr>
      </w:pPr>
      <w:r>
        <w:rPr>
          <w:lang w:val="sk-SK"/>
        </w:rPr>
        <w:t>V rámci tohto zmenového konania budú p</w:t>
      </w:r>
      <w:r w:rsidR="00357692" w:rsidRPr="00357692">
        <w:rPr>
          <w:lang w:val="sk-SK"/>
        </w:rPr>
        <w:t xml:space="preserve">ovinné polia na týchto žiadostiach </w:t>
      </w:r>
      <w:r w:rsidR="00065C55" w:rsidRPr="00357692">
        <w:rPr>
          <w:lang w:val="sk-SK"/>
        </w:rPr>
        <w:t>zosúladené s povinnými údajmi podľa § 4a ods. 2 písm. h) 1. a 2. bodu zákona č. 280/2006 Z. z. o povinnej základnej kvalifikácii a pravidelnom výcviku niektorých vodičov. Za týmto účelom budú doplnené validácie na uvedených žiadostiach tak, aby jednotlivé žiadosti nemohli byť zaevidované bez uvedenia týchto povinných polí. Zmeny v povinných poliach budú zav</w:t>
      </w:r>
      <w:r w:rsidR="00CC60FC" w:rsidRPr="00357692">
        <w:rPr>
          <w:lang w:val="sk-SK"/>
        </w:rPr>
        <w:t>e</w:t>
      </w:r>
      <w:r w:rsidR="00065C55" w:rsidRPr="00357692">
        <w:rPr>
          <w:lang w:val="sk-SK"/>
        </w:rPr>
        <w:t>dené tak pre žiadateľa FO podnikateľa ako aj pre právnickú osobu.</w:t>
      </w:r>
    </w:p>
    <w:p w14:paraId="61F66AD6" w14:textId="28B9AF2B" w:rsidR="00863809" w:rsidRDefault="00863809" w:rsidP="00863809">
      <w:pPr>
        <w:pStyle w:val="Nadpis3"/>
        <w:rPr>
          <w:lang w:val="sk-SK"/>
        </w:rPr>
      </w:pPr>
      <w:bookmarkStart w:id="25" w:name="_Toc173311448"/>
      <w:r w:rsidRPr="00863809">
        <w:rPr>
          <w:lang w:val="sk-SK"/>
        </w:rPr>
        <w:t>Zosúladenie povinných polí na žiadosti o registráciu/zmenu registrácie autoškoly</w:t>
      </w:r>
      <w:bookmarkEnd w:id="25"/>
    </w:p>
    <w:p w14:paraId="082D9756" w14:textId="7ED14C78" w:rsidR="00065C55" w:rsidRDefault="00AE6F58" w:rsidP="00065C55">
      <w:pPr>
        <w:jc w:val="both"/>
        <w:rPr>
          <w:lang w:val="sk-SK"/>
        </w:rPr>
      </w:pPr>
      <w:r>
        <w:rPr>
          <w:lang w:val="sk-SK"/>
        </w:rPr>
        <w:t>Medzi ďalšie žiadosti spracovávané v</w:t>
      </w:r>
      <w:r w:rsidRPr="00AE6F58">
        <w:rPr>
          <w:lang w:val="sk-SK"/>
        </w:rPr>
        <w:t xml:space="preserve"> intranete </w:t>
      </w:r>
      <w:r>
        <w:rPr>
          <w:lang w:val="sk-SK"/>
        </w:rPr>
        <w:t>patria</w:t>
      </w:r>
      <w:r w:rsidRPr="00AE6F58">
        <w:rPr>
          <w:lang w:val="sk-SK"/>
        </w:rPr>
        <w:t xml:space="preserve"> aj žiadosti o registráciu alebo zmenu registrácie </w:t>
      </w:r>
      <w:r>
        <w:rPr>
          <w:lang w:val="sk-SK"/>
        </w:rPr>
        <w:t>autoškoly</w:t>
      </w:r>
      <w:r w:rsidRPr="00AE6F58">
        <w:rPr>
          <w:lang w:val="sk-SK"/>
        </w:rPr>
        <w:t xml:space="preserve">. </w:t>
      </w:r>
      <w:r w:rsidR="000F64E5">
        <w:rPr>
          <w:lang w:val="sk-SK"/>
        </w:rPr>
        <w:t>Žiadosti obsahujú</w:t>
      </w:r>
      <w:r w:rsidRPr="00AE6F58">
        <w:rPr>
          <w:lang w:val="sk-SK"/>
        </w:rPr>
        <w:t xml:space="preserve"> </w:t>
      </w:r>
      <w:r w:rsidR="00E61600">
        <w:rPr>
          <w:lang w:val="sk-SK"/>
        </w:rPr>
        <w:t xml:space="preserve">aj </w:t>
      </w:r>
      <w:r w:rsidRPr="00AE6F58">
        <w:rPr>
          <w:lang w:val="sk-SK"/>
        </w:rPr>
        <w:t>sad</w:t>
      </w:r>
      <w:r w:rsidR="000F64E5">
        <w:rPr>
          <w:lang w:val="sk-SK"/>
        </w:rPr>
        <w:t>u</w:t>
      </w:r>
      <w:r w:rsidRPr="00AE6F58">
        <w:rPr>
          <w:lang w:val="sk-SK"/>
        </w:rPr>
        <w:t xml:space="preserve"> povinných údajov, ktoré musia byť na žiadosti zadané tak, aby bolo možné danú žiadosť uložiť a spracovať.</w:t>
      </w:r>
    </w:p>
    <w:p w14:paraId="7A946D51" w14:textId="77777777" w:rsidR="00065C55" w:rsidRDefault="00065C55" w:rsidP="00065C55">
      <w:pPr>
        <w:jc w:val="both"/>
        <w:rPr>
          <w:lang w:val="sk-SK"/>
        </w:rPr>
      </w:pPr>
    </w:p>
    <w:p w14:paraId="7681BED6" w14:textId="12A1AF3A" w:rsidR="00065C55" w:rsidRPr="00065C55" w:rsidRDefault="00E61600" w:rsidP="00065C55">
      <w:pPr>
        <w:jc w:val="both"/>
        <w:rPr>
          <w:lang w:val="sk-SK"/>
        </w:rPr>
      </w:pPr>
      <w:r>
        <w:rPr>
          <w:lang w:val="sk-SK"/>
        </w:rPr>
        <w:t>Tieto povinné</w:t>
      </w:r>
      <w:r w:rsidR="00065C55" w:rsidRPr="00823B66">
        <w:rPr>
          <w:lang w:val="sk-SK"/>
        </w:rPr>
        <w:t xml:space="preserve"> polia budú zosúladené s povinnými údajmi podľa § 3 ods. 3 písm. a), 1. a 2. bodu zákona č. 93/2005 Z. z. o autoškolách. </w:t>
      </w:r>
      <w:r>
        <w:rPr>
          <w:lang w:val="sk-SK"/>
        </w:rPr>
        <w:t>V rámci zmien</w:t>
      </w:r>
      <w:r w:rsidR="00065C55" w:rsidRPr="00823B66">
        <w:rPr>
          <w:lang w:val="sk-SK"/>
        </w:rPr>
        <w:t xml:space="preserve"> budú doplnené validácie na uvedených žiadostiach tak, aby jednotlivé žiadosti nemohli byť zaevidované bez uvedenia týchto povinných polí. Zmeny v povinných poliach budú zav</w:t>
      </w:r>
      <w:r w:rsidR="00CC60FC" w:rsidRPr="00823B66">
        <w:rPr>
          <w:lang w:val="sk-SK"/>
        </w:rPr>
        <w:t>e</w:t>
      </w:r>
      <w:r w:rsidR="00065C55" w:rsidRPr="00823B66">
        <w:rPr>
          <w:lang w:val="sk-SK"/>
        </w:rPr>
        <w:t>dené tak pre žiadateľa FO podnikateľa ako aj pre právnickú osobu.</w:t>
      </w:r>
    </w:p>
    <w:p w14:paraId="57C28C3A" w14:textId="77777777" w:rsidR="005E4052" w:rsidRPr="00863809" w:rsidRDefault="005E4052" w:rsidP="00661233">
      <w:pPr>
        <w:jc w:val="both"/>
        <w:rPr>
          <w:lang w:val="sk-SK"/>
        </w:rPr>
      </w:pPr>
    </w:p>
    <w:p w14:paraId="0E5D5405" w14:textId="41FFD8E0" w:rsidR="0062584A" w:rsidRPr="00863809" w:rsidRDefault="0062584A" w:rsidP="00661233">
      <w:pPr>
        <w:pStyle w:val="Nadpis2"/>
        <w:jc w:val="both"/>
        <w:rPr>
          <w:lang w:val="sk-SK"/>
        </w:rPr>
      </w:pPr>
      <w:bookmarkStart w:id="26" w:name="_Toc173311449"/>
      <w:r w:rsidRPr="00863809">
        <w:rPr>
          <w:lang w:val="sk-SK"/>
        </w:rPr>
        <w:t>Požiadavky MD SR na realizáciu projektu</w:t>
      </w:r>
      <w:bookmarkEnd w:id="26"/>
    </w:p>
    <w:p w14:paraId="0F2FE757" w14:textId="53DA36DB" w:rsidR="0062584A" w:rsidRPr="00863809" w:rsidRDefault="0062584A" w:rsidP="00661233">
      <w:pPr>
        <w:pStyle w:val="Nadpis3"/>
        <w:jc w:val="both"/>
        <w:rPr>
          <w:lang w:val="sk-SK"/>
        </w:rPr>
      </w:pPr>
      <w:bookmarkStart w:id="27" w:name="_Toc173311450"/>
      <w:r w:rsidRPr="00863809">
        <w:rPr>
          <w:lang w:val="sk-SK"/>
        </w:rPr>
        <w:t>Funkčné požiadavky</w:t>
      </w:r>
      <w:bookmarkEnd w:id="27"/>
    </w:p>
    <w:p w14:paraId="21940446" w14:textId="77777777" w:rsidR="009C0718" w:rsidRPr="00863809" w:rsidRDefault="009C0718" w:rsidP="00661233">
      <w:pPr>
        <w:pStyle w:val="Popis"/>
        <w:jc w:val="both"/>
        <w:rPr>
          <w:lang w:val="sk-SK"/>
        </w:rPr>
      </w:pPr>
    </w:p>
    <w:tbl>
      <w:tblPr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2564"/>
        <w:gridCol w:w="4745"/>
      </w:tblGrid>
      <w:tr w:rsidR="00892D3F" w:rsidRPr="00863809" w14:paraId="687E864C" w14:textId="77777777" w:rsidTr="003B58C6">
        <w:trPr>
          <w:trHeight w:val="1020"/>
        </w:trPr>
        <w:tc>
          <w:tcPr>
            <w:tcW w:w="1751" w:type="dxa"/>
            <w:shd w:val="clear" w:color="000000" w:fill="E2EFDA"/>
            <w:vAlign w:val="center"/>
            <w:hideMark/>
          </w:tcPr>
          <w:p w14:paraId="1346FDD4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 xml:space="preserve">ID </w:t>
            </w: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br/>
              <w:t>POŽIADAVKY</w:t>
            </w: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br/>
            </w: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(zvoľte si konvenciu označovania)</w:t>
            </w:r>
          </w:p>
        </w:tc>
        <w:tc>
          <w:tcPr>
            <w:tcW w:w="2564" w:type="dxa"/>
            <w:shd w:val="clear" w:color="000000" w:fill="E2EFDA"/>
            <w:vAlign w:val="center"/>
            <w:hideMark/>
          </w:tcPr>
          <w:p w14:paraId="25847666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NÁZOV</w:t>
            </w: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br/>
              <w:t>POŽIADAVKY</w:t>
            </w:r>
          </w:p>
        </w:tc>
        <w:tc>
          <w:tcPr>
            <w:tcW w:w="4745" w:type="dxa"/>
            <w:shd w:val="clear" w:color="000000" w:fill="E2EFDA"/>
            <w:vAlign w:val="center"/>
            <w:hideMark/>
          </w:tcPr>
          <w:p w14:paraId="65BEEC5D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DETAILNÝ POPIS POŽIADAVKY</w:t>
            </w:r>
          </w:p>
        </w:tc>
      </w:tr>
      <w:tr w:rsidR="00892D3F" w:rsidRPr="00863809" w14:paraId="7E5056B9" w14:textId="77777777" w:rsidTr="003B58C6">
        <w:trPr>
          <w:trHeight w:val="1530"/>
        </w:trPr>
        <w:tc>
          <w:tcPr>
            <w:tcW w:w="1751" w:type="dxa"/>
            <w:shd w:val="clear" w:color="000000" w:fill="FFF2CC"/>
            <w:vAlign w:val="center"/>
            <w:hideMark/>
          </w:tcPr>
          <w:p w14:paraId="58F2FBA2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ID_1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7CAC5083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Úprava rozhrania voči ERRU HUB – úprava volania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Check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Good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Repute</w:t>
            </w:r>
            <w:proofErr w:type="spellEnd"/>
          </w:p>
        </w:tc>
        <w:tc>
          <w:tcPr>
            <w:tcW w:w="4745" w:type="dxa"/>
            <w:shd w:val="clear" w:color="000000" w:fill="FFF2CC"/>
            <w:vAlign w:val="center"/>
          </w:tcPr>
          <w:p w14:paraId="7999A98C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Na základe zmien vykonávacieho nariadenia (EÚ) 2016/480, ktorým sa stanovujú spoločné pravidlá týkajúce sa vzájomného prepojenia vnútroštátnych elektronických registrov podnikov cestnej dopravy budú vykonané úpravy rozhraní voči ERRU HUB.</w:t>
            </w:r>
          </w:p>
          <w:p w14:paraId="170A58B9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02FA643D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Rozhranie pre volanie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Check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Good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Repute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(CGR) bude rozšírené o nasledovné údaje:</w:t>
            </w:r>
          </w:p>
          <w:p w14:paraId="5AE42005" w14:textId="77777777" w:rsidR="00892D3F" w:rsidRPr="00863809" w:rsidRDefault="00892D3F" w:rsidP="00050E14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lastRenderedPageBreak/>
              <w:t>adresa vedúceho dopravy</w:t>
            </w:r>
          </w:p>
          <w:p w14:paraId="7CAD51EE" w14:textId="77777777" w:rsidR="00892D3F" w:rsidRPr="00863809" w:rsidRDefault="00892D3F" w:rsidP="00050E14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platnosť osvedčenia o odbornej spôsobilosti vedúceho dopravy (platný/neplatný)</w:t>
            </w:r>
          </w:p>
          <w:p w14:paraId="202D20CF" w14:textId="77777777" w:rsidR="00892D3F" w:rsidRPr="00863809" w:rsidRDefault="00892D3F" w:rsidP="00050E14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dátum od ktorého je vedúci dopravy nespôsobilý (dátum nespôsobilosti od)</w:t>
            </w:r>
          </w:p>
        </w:tc>
      </w:tr>
      <w:tr w:rsidR="00892D3F" w:rsidRPr="00863809" w14:paraId="4A3303AE" w14:textId="77777777" w:rsidTr="003B58C6">
        <w:trPr>
          <w:trHeight w:val="765"/>
        </w:trPr>
        <w:tc>
          <w:tcPr>
            <w:tcW w:w="1751" w:type="dxa"/>
            <w:shd w:val="clear" w:color="000000" w:fill="FFF2CC"/>
            <w:vAlign w:val="center"/>
            <w:hideMark/>
          </w:tcPr>
          <w:p w14:paraId="6B1BF9E1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lastRenderedPageBreak/>
              <w:t>ID_2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2B4E248D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Úprava rozhrania voči ERRU HUB – úprava volania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Infringement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</w:p>
        </w:tc>
        <w:tc>
          <w:tcPr>
            <w:tcW w:w="4745" w:type="dxa"/>
            <w:shd w:val="clear" w:color="000000" w:fill="FFF2CC"/>
            <w:vAlign w:val="center"/>
          </w:tcPr>
          <w:p w14:paraId="6FDCF9C8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Zmena názvu volania z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Infringement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(INF) na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of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Check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Result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(NCR) a rozšírenie rozhrania pre volanie NCR o:</w:t>
            </w:r>
          </w:p>
          <w:p w14:paraId="0B674F37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menej závažné porušenia (zoznam menej závažných porušení)</w:t>
            </w:r>
          </w:p>
          <w:p w14:paraId="1556B7A4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dátum menej závažného porušenia</w:t>
            </w:r>
          </w:p>
          <w:p w14:paraId="3ACFCD12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počet menej závažných porušení</w:t>
            </w:r>
          </w:p>
          <w:p w14:paraId="50FAF1BF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možnosť odvolania (áno/nie)</w:t>
            </w:r>
          </w:p>
          <w:p w14:paraId="46190DCB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kontrola bez porušenia (áno/nie)</w:t>
            </w:r>
          </w:p>
        </w:tc>
      </w:tr>
      <w:tr w:rsidR="00892D3F" w:rsidRPr="00863809" w14:paraId="28DDB641" w14:textId="77777777" w:rsidTr="003B58C6">
        <w:trPr>
          <w:trHeight w:val="2550"/>
        </w:trPr>
        <w:tc>
          <w:tcPr>
            <w:tcW w:w="1751" w:type="dxa"/>
            <w:shd w:val="clear" w:color="000000" w:fill="FFF2CC"/>
            <w:vAlign w:val="center"/>
            <w:hideMark/>
          </w:tcPr>
          <w:p w14:paraId="2221095F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ID_3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68714F36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Úprava rozhrania voči ERRU HUB – úprava volania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Infringement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Acknowledgement</w:t>
            </w:r>
            <w:proofErr w:type="spellEnd"/>
          </w:p>
        </w:tc>
        <w:tc>
          <w:tcPr>
            <w:tcW w:w="4745" w:type="dxa"/>
            <w:shd w:val="clear" w:color="000000" w:fill="FFF2CC"/>
            <w:vAlign w:val="center"/>
          </w:tcPr>
          <w:p w14:paraId="5DF8B251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Na základe zmien vykonávacieho nariadenia (EÚ) 2016/480 sa mení názov volania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Infringement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Acknowledgement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na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of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Check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Result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Acknowledgement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. Rozsah údajov volania zostáva bez zmeny.</w:t>
            </w:r>
          </w:p>
        </w:tc>
      </w:tr>
      <w:tr w:rsidR="00892D3F" w:rsidRPr="00863809" w14:paraId="11B9E786" w14:textId="77777777" w:rsidTr="003B58C6">
        <w:trPr>
          <w:trHeight w:val="1275"/>
        </w:trPr>
        <w:tc>
          <w:tcPr>
            <w:tcW w:w="1751" w:type="dxa"/>
            <w:shd w:val="clear" w:color="000000" w:fill="FFF2CC"/>
            <w:vAlign w:val="center"/>
            <w:hideMark/>
          </w:tcPr>
          <w:p w14:paraId="5CA59382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ID_4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5718CF65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Úprava rozhrania voči ERRU HUB – úprava volania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Check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Community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Licence</w:t>
            </w:r>
            <w:proofErr w:type="spellEnd"/>
          </w:p>
        </w:tc>
        <w:tc>
          <w:tcPr>
            <w:tcW w:w="4745" w:type="dxa"/>
            <w:shd w:val="clear" w:color="000000" w:fill="FFF2CC"/>
            <w:vAlign w:val="center"/>
          </w:tcPr>
          <w:p w14:paraId="6DD9487B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Zmena názvu volania z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Check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Community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Licence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(CCL) na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Check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Transport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Undertaking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Data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(CTUD) a rozšírenie rozhrania pre volanie CTUD o:</w:t>
            </w:r>
          </w:p>
          <w:p w14:paraId="43BE7B03" w14:textId="77777777" w:rsidR="00892D3F" w:rsidRPr="00DD544A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DD544A">
              <w:rPr>
                <w:rFonts w:ascii="Calibri Light" w:hAnsi="Calibri Light" w:cs="Calibri Light"/>
                <w:sz w:val="20"/>
                <w:lang w:val="sk-SK" w:eastAsia="sk-SK"/>
              </w:rPr>
              <w:t>Krajina evidencie vozidla</w:t>
            </w:r>
          </w:p>
          <w:p w14:paraId="7D820451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Vyžiadanie všetkých vozidiel dopravcu (áno/nie)</w:t>
            </w:r>
          </w:p>
          <w:p w14:paraId="7FEC9CA5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Odpovedajúci príslušný orgán</w:t>
            </w:r>
          </w:p>
          <w:p w14:paraId="334264A5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Počet prevádzkovaných vozidiel dopravcu</w:t>
            </w:r>
          </w:p>
          <w:p w14:paraId="151BEDC7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Počet zamestnancov</w:t>
            </w:r>
          </w:p>
          <w:p w14:paraId="6B7DAAFB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Rizikovosť (hodnota)</w:t>
            </w:r>
          </w:p>
          <w:p w14:paraId="4F154828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Rizikovosť (pásmo)</w:t>
            </w:r>
          </w:p>
          <w:p w14:paraId="7E7E12CD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Typ licencie – pre vozidlá do 3,5t</w:t>
            </w:r>
          </w:p>
          <w:p w14:paraId="45A42E5F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Platnosť od overenej kópie licencie</w:t>
            </w:r>
          </w:p>
          <w:p w14:paraId="4693BB91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Dátum od pozastavenia platnosti overenej kópie licencie</w:t>
            </w:r>
          </w:p>
          <w:p w14:paraId="2C8F8756" w14:textId="77777777" w:rsidR="00892D3F" w:rsidRPr="00863809" w:rsidRDefault="00892D3F" w:rsidP="00050E14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Dátum do pozastavenia platnosti overenej kópie licencie</w:t>
            </w:r>
          </w:p>
          <w:p w14:paraId="721E5BEF" w14:textId="0C9686D7" w:rsidR="00892D3F" w:rsidRPr="00C93503" w:rsidRDefault="00892D3F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Evidenčné číslo vozidla</w:t>
            </w:r>
          </w:p>
        </w:tc>
      </w:tr>
      <w:tr w:rsidR="00892D3F" w:rsidRPr="00863809" w14:paraId="1EC89B4D" w14:textId="77777777" w:rsidTr="00A6288C">
        <w:trPr>
          <w:trHeight w:val="440"/>
        </w:trPr>
        <w:tc>
          <w:tcPr>
            <w:tcW w:w="1751" w:type="dxa"/>
            <w:shd w:val="clear" w:color="000000" w:fill="FFF2CC"/>
            <w:vAlign w:val="center"/>
            <w:hideMark/>
          </w:tcPr>
          <w:p w14:paraId="23F3B15C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ID_5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56E7DA4E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Úprava rozhrania voči ERRU HUB – nové volanie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of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Unfitness</w:t>
            </w:r>
            <w:proofErr w:type="spellEnd"/>
          </w:p>
        </w:tc>
        <w:tc>
          <w:tcPr>
            <w:tcW w:w="4745" w:type="dxa"/>
            <w:shd w:val="clear" w:color="000000" w:fill="FFF2CC"/>
            <w:vAlign w:val="center"/>
          </w:tcPr>
          <w:p w14:paraId="17AED1E8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Nové volanie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of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Unfitness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(NU) umožňuje členským štátom informovať ostatné členské štáty, že vedúci dopravy stratil odbornú spôsobilosť, v čoho dôsledku jeho osvedčenie o odbornej spôsobilosti viac nie je platné v žiadnom členskom štáte.</w:t>
            </w:r>
          </w:p>
          <w:p w14:paraId="28B77684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214A7980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Obsah správy bude zodpovedať údajom podľa dodatku prílohy III (Minimálne požiadavky týkajúce sa obsahu správ XML) vykonávacieho nariadenia komisie (EÚ) 2016/480 ktorým sa stanovujú spoločné pravidlá týkajúce sa vzájomného prepojenia vnútroštátnych elektronických registrov podnikov cestnej dopravy.</w:t>
            </w:r>
          </w:p>
          <w:p w14:paraId="4123EB48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1A060373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Nové volanie bude pozostávať z týchto údajov:</w:t>
            </w:r>
          </w:p>
          <w:p w14:paraId="73BF0188" w14:textId="77777777" w:rsidR="00892D3F" w:rsidRPr="00863809" w:rsidRDefault="00892D3F" w:rsidP="00050E14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lastRenderedPageBreak/>
              <w:t>Identifikátor príslušného prípadu</w:t>
            </w:r>
          </w:p>
          <w:p w14:paraId="01AAA570" w14:textId="77777777" w:rsidR="00892D3F" w:rsidRPr="00863809" w:rsidRDefault="00892D3F" w:rsidP="00050E14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Oznamujúci príslušný orgán</w:t>
            </w:r>
          </w:p>
          <w:p w14:paraId="0A9963E0" w14:textId="77777777" w:rsidR="00892D3F" w:rsidRPr="00863809" w:rsidRDefault="00892D3F" w:rsidP="00050E14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Podrobnosti vedúceho dopravy</w:t>
            </w:r>
          </w:p>
          <w:p w14:paraId="399945F8" w14:textId="77777777" w:rsidR="00892D3F" w:rsidRPr="00863809" w:rsidRDefault="00892D3F" w:rsidP="00A6288C">
            <w:pPr>
              <w:pStyle w:val="Odsekzoznamu"/>
              <w:numPr>
                <w:ilvl w:val="1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Priezvisko</w:t>
            </w:r>
          </w:p>
          <w:p w14:paraId="481E1167" w14:textId="77777777" w:rsidR="00892D3F" w:rsidRPr="00863809" w:rsidRDefault="00892D3F" w:rsidP="00A6288C">
            <w:pPr>
              <w:pStyle w:val="Odsekzoznamu"/>
              <w:numPr>
                <w:ilvl w:val="1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Meno</w:t>
            </w:r>
          </w:p>
          <w:p w14:paraId="448E7090" w14:textId="77777777" w:rsidR="00892D3F" w:rsidRPr="00863809" w:rsidRDefault="00892D3F" w:rsidP="00A6288C">
            <w:pPr>
              <w:pStyle w:val="Odsekzoznamu"/>
              <w:numPr>
                <w:ilvl w:val="1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Dátum narodenia</w:t>
            </w:r>
          </w:p>
          <w:p w14:paraId="27811D7B" w14:textId="77777777" w:rsidR="00892D3F" w:rsidRPr="00863809" w:rsidRDefault="00892D3F" w:rsidP="00A6288C">
            <w:pPr>
              <w:pStyle w:val="Odsekzoznamu"/>
              <w:numPr>
                <w:ilvl w:val="1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Miesto narodenia</w:t>
            </w:r>
          </w:p>
          <w:p w14:paraId="1F54B102" w14:textId="77777777" w:rsidR="00892D3F" w:rsidRPr="00863809" w:rsidRDefault="00892D3F" w:rsidP="00050E14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Podrobnosti osvedčenia o odbornej spôsobilosti</w:t>
            </w:r>
          </w:p>
          <w:p w14:paraId="0F174B7B" w14:textId="77777777" w:rsidR="00892D3F" w:rsidRPr="00863809" w:rsidRDefault="00892D3F" w:rsidP="00A6288C">
            <w:pPr>
              <w:pStyle w:val="Odsekzoznamu"/>
              <w:numPr>
                <w:ilvl w:val="1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Číslo osvedčenia o odbornej spôsobilosti</w:t>
            </w:r>
          </w:p>
          <w:p w14:paraId="0BB7788A" w14:textId="77777777" w:rsidR="00892D3F" w:rsidRPr="00863809" w:rsidRDefault="00892D3F" w:rsidP="00A6288C">
            <w:pPr>
              <w:pStyle w:val="Odsekzoznamu"/>
              <w:numPr>
                <w:ilvl w:val="1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Dátum vydania osvedčenia o odbornej spôsobilosti</w:t>
            </w:r>
          </w:p>
          <w:p w14:paraId="18980B38" w14:textId="77777777" w:rsidR="00892D3F" w:rsidRPr="00863809" w:rsidRDefault="00892D3F" w:rsidP="00A6288C">
            <w:pPr>
              <w:pStyle w:val="Odsekzoznamu"/>
              <w:numPr>
                <w:ilvl w:val="1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Krajina vydania osvedčenia o odbornej spôsobilosti</w:t>
            </w:r>
          </w:p>
          <w:p w14:paraId="1BF328F4" w14:textId="77777777" w:rsidR="00892D3F" w:rsidRPr="00863809" w:rsidRDefault="00892D3F" w:rsidP="00050E14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Vyhlásenie o nespôsobilosti</w:t>
            </w:r>
          </w:p>
          <w:p w14:paraId="58D13DF1" w14:textId="77777777" w:rsidR="00892D3F" w:rsidRDefault="00892D3F" w:rsidP="00050E14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Dátum nespôsobilosti od</w:t>
            </w:r>
          </w:p>
          <w:p w14:paraId="5A76E8AA" w14:textId="35774ED0" w:rsidR="00904636" w:rsidRPr="00F31D2B" w:rsidRDefault="00904636" w:rsidP="00237789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</w:tc>
      </w:tr>
      <w:tr w:rsidR="00191CF6" w:rsidRPr="00863809" w14:paraId="5A94DB62" w14:textId="77777777" w:rsidTr="00A2437A">
        <w:trPr>
          <w:trHeight w:val="440"/>
        </w:trPr>
        <w:tc>
          <w:tcPr>
            <w:tcW w:w="1751" w:type="dxa"/>
            <w:shd w:val="clear" w:color="000000" w:fill="FFF2CC"/>
            <w:vAlign w:val="center"/>
          </w:tcPr>
          <w:p w14:paraId="07D5FDD3" w14:textId="614C8FCC" w:rsidR="00191CF6" w:rsidRPr="00F13205" w:rsidRDefault="00191CF6" w:rsidP="00950221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lastRenderedPageBreak/>
              <w:t>ID_6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37774B2A" w14:textId="15238468" w:rsidR="00191CF6" w:rsidRDefault="00191CF6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191CF6">
              <w:rPr>
                <w:rFonts w:ascii="Calibri Light" w:hAnsi="Calibri Light" w:cs="Calibri Light"/>
                <w:sz w:val="20"/>
                <w:lang w:val="sk-SK" w:eastAsia="sk-SK"/>
              </w:rPr>
              <w:t>Úprava a doplnenie porušení dopravcov evidovaných v systéme JISCD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309F44E0" w14:textId="77777777" w:rsidR="00191CF6" w:rsidRDefault="00191CF6" w:rsidP="00191CF6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191CF6">
              <w:rPr>
                <w:rFonts w:ascii="Calibri Light" w:hAnsi="Calibri Light" w:cs="Calibri Light"/>
                <w:sz w:val="20"/>
                <w:lang w:val="sk-SK" w:eastAsia="sk-SK"/>
              </w:rPr>
              <w:t>Obsahom úprav systému JISCD bude aj úprava a doplnenie porušení evidovaných v systéme JISCD a to podľa Delegovanej smernice Komisie (EÚ) 2024/846  zo 14. marca 2024, ktorou sa mení smernica Európskeho parlamentu a Rady 2006/22/ES o minimálnych podmienkach vykonávania nariadení (ES) č. 561/2006 a (EÚ) č. 165/2014 a smernice 2002/15/ES, pokiaľ ide o právne predpisy v sociálnej oblasti, ktoré sa týkajú činností cestnej dopravy.</w:t>
            </w:r>
          </w:p>
          <w:p w14:paraId="768B56FB" w14:textId="3682FA7B" w:rsidR="00191CF6" w:rsidRDefault="00191CF6" w:rsidP="00191CF6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Tieto porušenia slúžia na výpočet rizikovosti dopravcu.</w:t>
            </w:r>
          </w:p>
        </w:tc>
      </w:tr>
      <w:tr w:rsidR="00950221" w:rsidRPr="00863809" w14:paraId="0B96E3D2" w14:textId="77777777" w:rsidTr="00A2437A">
        <w:trPr>
          <w:trHeight w:val="440"/>
        </w:trPr>
        <w:tc>
          <w:tcPr>
            <w:tcW w:w="1751" w:type="dxa"/>
            <w:shd w:val="clear" w:color="000000" w:fill="FFF2CC"/>
            <w:vAlign w:val="center"/>
          </w:tcPr>
          <w:p w14:paraId="6A8210E8" w14:textId="05BF9131" w:rsidR="00950221" w:rsidRPr="00863809" w:rsidRDefault="00950221" w:rsidP="00950221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F13205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7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1ACF82F4" w14:textId="2B8C0CB1" w:rsidR="00950221" w:rsidRPr="00863809" w:rsidRDefault="009D5826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Zaevidovanie</w:t>
            </w:r>
            <w:r w:rsidR="00950221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nespôsobilosti vedúceho dopravy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190E8DFB" w14:textId="0B6CD656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Nové volanie</w:t>
            </w: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of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Unfitness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(NU)</w:t>
            </w:r>
            <w:r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odosielané zo systému JISCD bude naviazané na akciu používateľa nad registrovým záznamom vedúceho dopravy v registri ERRU odborná spôsobilosť (proces </w:t>
            </w:r>
            <w:r w:rsidR="009D5826">
              <w:rPr>
                <w:rFonts w:ascii="Calibri Light" w:hAnsi="Calibri Light" w:cs="Calibri Light"/>
                <w:sz w:val="20"/>
                <w:lang w:val="sk-SK" w:eastAsia="sk-SK"/>
              </w:rPr>
              <w:t>zaevidovania</w:t>
            </w:r>
            <w:r>
              <w:rPr>
                <w:rFonts w:ascii="Calibri Light" w:hAnsi="Calibri Light" w:cs="Calibri Light"/>
                <w:sz w:val="20"/>
                <w:lang w:val="sk-SK" w:eastAsia="sk-SK"/>
              </w:rPr>
              <w:t xml:space="preserve"> nespôsobilosti vedúceho dopravy). Za týmto účelom bude vytvorená n</w:t>
            </w:r>
            <w:r w:rsidRPr="00CD761D">
              <w:rPr>
                <w:rFonts w:ascii="Calibri Light" w:hAnsi="Calibri Light" w:cs="Calibri Light"/>
                <w:sz w:val="20"/>
                <w:lang w:val="sk-SK" w:eastAsia="sk-SK"/>
              </w:rPr>
              <w:t>ová obrazovka na vyznačenie nespôsobilosti vedúceho dopravy</w:t>
            </w:r>
            <w:r>
              <w:rPr>
                <w:rFonts w:ascii="Calibri Light" w:hAnsi="Calibri Light" w:cs="Calibri Light"/>
                <w:sz w:val="20"/>
                <w:lang w:val="sk-SK" w:eastAsia="sk-SK"/>
              </w:rPr>
              <w:t>.</w:t>
            </w:r>
          </w:p>
          <w:p w14:paraId="5E698A42" w14:textId="77777777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11E9E909" w14:textId="4CB1708D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Po vyznačení nespôsobilosti vedúceho dopravy v intranete JISCD ako aj po prijatí správy o nespôsobilosti vedúceho dopravy z ERR</w:t>
            </w:r>
            <w:r w:rsidR="00D87971">
              <w:rPr>
                <w:rFonts w:ascii="Calibri Light" w:hAnsi="Calibri Light" w:cs="Calibri Light"/>
                <w:sz w:val="20"/>
                <w:lang w:val="sk-SK" w:eastAsia="sk-SK"/>
              </w:rPr>
              <w:t>U</w:t>
            </w:r>
            <w:r>
              <w:rPr>
                <w:rFonts w:ascii="Calibri Light" w:hAnsi="Calibri Light" w:cs="Calibri Light"/>
                <w:sz w:val="20"/>
                <w:lang w:val="sk-SK" w:eastAsia="sk-SK"/>
              </w:rPr>
              <w:t xml:space="preserve"> HUB bude vedúci dopravy, ktorý sa nachádza v registri ERRU odborná spôsobilosť, označený ako nespôsobilý k dátumu prijatia správy.</w:t>
            </w:r>
          </w:p>
          <w:p w14:paraId="559DB6B1" w14:textId="77777777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1E767587" w14:textId="133DFA21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V prehľade registra ERRU odborná spôsobilosť pribudne nový stĺpec Spôsobilosť. V stĺpci bude hodnota vyjadrujúca spôsobilosť vedúceho dopravy (Spôsobilý/Nespôsobilý). V prehľade bude možné vyhľadávať/filtrovať jednotlivé záznamy aj podľa tohto nového parametra.</w:t>
            </w:r>
          </w:p>
          <w:p w14:paraId="25DF88FC" w14:textId="77777777" w:rsidR="00950221" w:rsidRPr="00863809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</w:tc>
      </w:tr>
      <w:tr w:rsidR="00950221" w:rsidRPr="00863809" w14:paraId="19206176" w14:textId="77777777" w:rsidTr="00A2437A">
        <w:trPr>
          <w:trHeight w:val="440"/>
        </w:trPr>
        <w:tc>
          <w:tcPr>
            <w:tcW w:w="1751" w:type="dxa"/>
            <w:shd w:val="clear" w:color="000000" w:fill="FFF2CC"/>
            <w:vAlign w:val="center"/>
          </w:tcPr>
          <w:p w14:paraId="5DDB0A03" w14:textId="2131C94A" w:rsidR="00950221" w:rsidRPr="00863809" w:rsidRDefault="00950221" w:rsidP="00950221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F13205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8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371C0D47" w14:textId="1AE83C12" w:rsidR="00950221" w:rsidRPr="00863809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Notifikácie o nespôsobilosti vedúceho dopravy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09669C3A" w14:textId="57CFA8F3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Po vyznačení nespôsobilosti vedúceho dopravy v intranete JISCD a tiež po prijatí správy o nespôsobilosti vedúceho dopravy z ERR</w:t>
            </w:r>
            <w:r w:rsidR="00D87971">
              <w:rPr>
                <w:rFonts w:ascii="Calibri Light" w:hAnsi="Calibri Light" w:cs="Calibri Light"/>
                <w:sz w:val="20"/>
                <w:lang w:val="sk-SK" w:eastAsia="sk-SK"/>
              </w:rPr>
              <w:t>U</w:t>
            </w:r>
            <w:r>
              <w:rPr>
                <w:rFonts w:ascii="Calibri Light" w:hAnsi="Calibri Light" w:cs="Calibri Light"/>
                <w:sz w:val="20"/>
                <w:lang w:val="sk-SK" w:eastAsia="sk-SK"/>
              </w:rPr>
              <w:t xml:space="preserve"> HUB budú e-mailom notifikované všetky OÚ (podľa SAP HR), ktoré vydali povolenie alebo licenciu Spoločenstva pre podnik v ktorom figuruje vedúci dopravy ktorý stratil spôsobilosť vedúceho dopravy.</w:t>
            </w:r>
          </w:p>
          <w:p w14:paraId="4A361DC1" w14:textId="77777777" w:rsidR="00950221" w:rsidRPr="00863809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</w:tc>
      </w:tr>
      <w:tr w:rsidR="00950221" w:rsidRPr="00863809" w14:paraId="0277E14A" w14:textId="77777777" w:rsidTr="00A2437A">
        <w:trPr>
          <w:trHeight w:val="440"/>
        </w:trPr>
        <w:tc>
          <w:tcPr>
            <w:tcW w:w="1751" w:type="dxa"/>
            <w:shd w:val="clear" w:color="000000" w:fill="FFF2CC"/>
            <w:vAlign w:val="center"/>
          </w:tcPr>
          <w:p w14:paraId="16218841" w14:textId="0E03D01C" w:rsidR="00950221" w:rsidRPr="00863809" w:rsidRDefault="00950221" w:rsidP="00950221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F13205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lastRenderedPageBreak/>
              <w:t>ID_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9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1F74E7ED" w14:textId="44D57058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Biznis kontrola – Spôsobilosť vedúceho dopravy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0075894A" w14:textId="653E7110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 xml:space="preserve">V agende ERRU povolenie a ERRU licencia Spoločenstva bude zavedená nová biznis kontrola – Spôsobilosť vedúceho dopravy. Táto biznis kontrola zabezpečí, aby nespôsobilý vedúci dopravy nemohol byť pridaný na nové povolenie alebo licenciu Spoločenstva po dobu najmenej 3 roky odo dňa kedy stratil spôsobilosť vedúceho dopravy. </w:t>
            </w:r>
          </w:p>
          <w:p w14:paraId="62F23F6B" w14:textId="77777777" w:rsidR="00950221" w:rsidRDefault="00950221" w:rsidP="00950221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</w:tc>
      </w:tr>
      <w:tr w:rsidR="00892D3F" w:rsidRPr="00863809" w14:paraId="2CC16EA8" w14:textId="77777777" w:rsidTr="003B58C6">
        <w:trPr>
          <w:trHeight w:val="1020"/>
        </w:trPr>
        <w:tc>
          <w:tcPr>
            <w:tcW w:w="1751" w:type="dxa"/>
            <w:shd w:val="clear" w:color="000000" w:fill="FFF2CC"/>
            <w:vAlign w:val="center"/>
            <w:hideMark/>
          </w:tcPr>
          <w:p w14:paraId="10FA8EC6" w14:textId="43538CCD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10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77440570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Úprava rozhrania voči ERRU HUB – nové volanie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of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Unfitness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Acknowledgement</w:t>
            </w:r>
            <w:proofErr w:type="spellEnd"/>
          </w:p>
        </w:tc>
        <w:tc>
          <w:tcPr>
            <w:tcW w:w="4745" w:type="dxa"/>
            <w:shd w:val="clear" w:color="000000" w:fill="FFF2CC"/>
            <w:vAlign w:val="center"/>
          </w:tcPr>
          <w:p w14:paraId="07918CC8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Nové volanie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Notification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of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Unfitness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Acknowledgement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umožňuje členským štátom potvrdiť prijatie správy o nespôsobilosti vedúceho dopravy (NU).</w:t>
            </w:r>
          </w:p>
          <w:p w14:paraId="75D28821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28BD5206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Obsah správy bude zodpovedať údajom podľa dodatku prílohy III (Minimálne požiadavky týkajúce sa obsahu správ XML) vykonávacieho nariadenia komisie (EÚ) 2016/480 ktorým sa stanovujú spoločné pravidlá týkajúce sa vzájomného prepojenia vnútroštátnych elektronických registrov podnikov cestnej dopravy.</w:t>
            </w:r>
          </w:p>
          <w:p w14:paraId="020089B9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69B03401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Nové volanie bude pozostávať z týchto údajov:</w:t>
            </w:r>
          </w:p>
          <w:p w14:paraId="27C7F43E" w14:textId="77777777" w:rsidR="00892D3F" w:rsidRPr="00863809" w:rsidRDefault="00892D3F" w:rsidP="00050E14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Identifikátor príslušného prípadu</w:t>
            </w:r>
          </w:p>
          <w:p w14:paraId="3CF1ABE4" w14:textId="77777777" w:rsidR="00892D3F" w:rsidRPr="00863809" w:rsidRDefault="00892D3F" w:rsidP="00050E14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Príslušný orgán, ktorý je pôvodcom</w:t>
            </w:r>
          </w:p>
          <w:p w14:paraId="1E5C1A9A" w14:textId="77777777" w:rsidR="00892D3F" w:rsidRPr="00863809" w:rsidRDefault="00892D3F" w:rsidP="00050E14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Odpovedajúci príslušný orgán</w:t>
            </w:r>
          </w:p>
          <w:p w14:paraId="4E755871" w14:textId="77777777" w:rsidR="00892D3F" w:rsidRPr="00863809" w:rsidRDefault="00892D3F" w:rsidP="00050E14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Kód stavu</w:t>
            </w:r>
          </w:p>
          <w:p w14:paraId="06CEC05E" w14:textId="77777777" w:rsidR="00892D3F" w:rsidRPr="00863809" w:rsidRDefault="00892D3F" w:rsidP="00050E14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Správa o stave</w:t>
            </w:r>
          </w:p>
          <w:p w14:paraId="44B69D68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</w:tc>
      </w:tr>
      <w:tr w:rsidR="00892D3F" w:rsidRPr="00863809" w14:paraId="0AFD09EF" w14:textId="77777777" w:rsidTr="005A02BE">
        <w:trPr>
          <w:trHeight w:val="581"/>
        </w:trPr>
        <w:tc>
          <w:tcPr>
            <w:tcW w:w="1751" w:type="dxa"/>
            <w:shd w:val="clear" w:color="000000" w:fill="FFF2CC"/>
            <w:vAlign w:val="center"/>
            <w:hideMark/>
          </w:tcPr>
          <w:p w14:paraId="13BEEEA3" w14:textId="774D6B03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 w:rsidR="00A2437A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1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1ED5A142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Úprava registrov JISCD podľa rozhodnutia o minimálnych požiadavkách na údaje vkladané do vnútroštátneho elektronického registra podnikov cestnej dopravy (2009/992/EÚ)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049823BE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Registre JISCD budú upravené tak, aby zodpovedali požiadavkám podľa novelizovaného znenia </w:t>
            </w: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rozhodnutia o minimálnych požiadavkách na údaje vkladané do vnútroštátneho elektronického registra podnikov cestnej dopravy (2009/992/EÚ).</w:t>
            </w:r>
          </w:p>
          <w:p w14:paraId="5B9FDD6E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1EFEA1A6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Budú upravené tieto registre JISCD:</w:t>
            </w:r>
          </w:p>
          <w:p w14:paraId="298C2B3B" w14:textId="77777777" w:rsidR="00892D3F" w:rsidRPr="00863809" w:rsidRDefault="00892D3F" w:rsidP="00050E14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Register ERRU povolenia</w:t>
            </w:r>
          </w:p>
          <w:p w14:paraId="01634CAE" w14:textId="77777777" w:rsidR="00892D3F" w:rsidRPr="00863809" w:rsidRDefault="00892D3F" w:rsidP="00050E14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Register ERRU licencia Spoločenstva</w:t>
            </w:r>
          </w:p>
          <w:p w14:paraId="5981654F" w14:textId="77777777" w:rsidR="00892D3F" w:rsidRPr="00863809" w:rsidRDefault="00892D3F" w:rsidP="00050E14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Register ERRU odborná spôsobilosť</w:t>
            </w:r>
          </w:p>
          <w:p w14:paraId="54186715" w14:textId="77777777" w:rsidR="00892D3F" w:rsidRPr="00863809" w:rsidRDefault="00892D3F" w:rsidP="00050E14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Register ERRU závažné porušenia</w:t>
            </w:r>
          </w:p>
          <w:p w14:paraId="47377EB3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  <w:p w14:paraId="37046C59" w14:textId="77777777" w:rsidR="00892D3F" w:rsidRPr="00863809" w:rsidRDefault="00892D3F" w:rsidP="00980390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Registre budú rozšírené o tieto údaje:</w:t>
            </w:r>
          </w:p>
          <w:p w14:paraId="3FBD6B92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Stav povolenia na výkon povolania prevádzkovateľa cestnej dopravy. Možné stavy:</w:t>
            </w:r>
          </w:p>
          <w:p w14:paraId="60D4A6B0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Aktívne</w:t>
            </w:r>
          </w:p>
          <w:p w14:paraId="590BA84B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Pozastavené</w:t>
            </w:r>
          </w:p>
          <w:p w14:paraId="2F4436D7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Odňaté</w:t>
            </w:r>
          </w:p>
          <w:p w14:paraId="66F897AA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Neplatné</w:t>
            </w:r>
          </w:p>
          <w:p w14:paraId="69DF527C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Stratené/odcudzené</w:t>
            </w:r>
          </w:p>
          <w:p w14:paraId="376C574F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Zrušené</w:t>
            </w:r>
          </w:p>
          <w:p w14:paraId="525E39A1" w14:textId="3B5DC393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Vrátené</w:t>
            </w:r>
          </w:p>
          <w:p w14:paraId="03D5BDB8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Dátum odňatia licencie Spoločenstva</w:t>
            </w:r>
          </w:p>
          <w:p w14:paraId="39DBE25C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Dátum pozastavenia platnosti licencie Spoločenstva</w:t>
            </w:r>
          </w:p>
          <w:p w14:paraId="4387A4D6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Dátum konca pozastavenia platnosti licencie Spoločenstva</w:t>
            </w:r>
          </w:p>
          <w:p w14:paraId="45CB6F2C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Dôvod pozastavenia platnosti alebo odňatia licencie Spoločenstva. Možné dôvody:</w:t>
            </w:r>
          </w:p>
          <w:p w14:paraId="2874C520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Nie je skutočne a stabilne usadený</w:t>
            </w:r>
          </w:p>
          <w:p w14:paraId="22BB23CF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Neprimeraná finančná situácia</w:t>
            </w:r>
          </w:p>
          <w:p w14:paraId="0059851C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Nedisponuje požadovanou odbornou</w:t>
            </w:r>
          </w:p>
          <w:p w14:paraId="05542C89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lastRenderedPageBreak/>
              <w:t>spôsobilosťou</w:t>
            </w:r>
          </w:p>
          <w:p w14:paraId="093D4171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Nemá dobrú povesť</w:t>
            </w:r>
          </w:p>
          <w:p w14:paraId="0E043A59" w14:textId="77777777" w:rsidR="00892D3F" w:rsidRPr="00863809" w:rsidRDefault="00892D3F" w:rsidP="00050E14">
            <w:pPr>
              <w:pStyle w:val="Odsekzoznamu"/>
              <w:numPr>
                <w:ilvl w:val="1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 Iné</w:t>
            </w:r>
          </w:p>
          <w:p w14:paraId="533F0EA8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Platnosť do osvedčenej kópie licencie Spoločenstva</w:t>
            </w:r>
          </w:p>
          <w:p w14:paraId="35222C92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Dátum odňatia overenej kópie licencie Spoločenstva</w:t>
            </w:r>
          </w:p>
          <w:p w14:paraId="7B149DA0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Dátum pozastavenia platnosti overenej kópie licencie Spoločenstva</w:t>
            </w:r>
          </w:p>
          <w:p w14:paraId="60EFF2FE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Dátum konca pozastavenia platnosti overenej kópie licencie Spoločenstva</w:t>
            </w:r>
          </w:p>
          <w:p w14:paraId="7049DB74" w14:textId="77777777" w:rsidR="00892D3F" w:rsidRPr="00863809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Dôvod, prečo strata dobrej povesti predstavuje neprimeranú reakciu</w:t>
            </w:r>
          </w:p>
          <w:p w14:paraId="745B8F9C" w14:textId="77777777" w:rsidR="00892D3F" w:rsidRDefault="00892D3F" w:rsidP="00050E14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Údaje o osobách nespôsobilých na riadenie dopravných činností podniku (</w:t>
            </w:r>
            <w:proofErr w:type="spellStart"/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unfit</w:t>
            </w:r>
            <w:proofErr w:type="spellEnd"/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person)</w:t>
            </w:r>
          </w:p>
          <w:p w14:paraId="67AEBCFC" w14:textId="77777777" w:rsidR="00E85846" w:rsidRDefault="00E85846" w:rsidP="00E85846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  <w:p w14:paraId="5C74E188" w14:textId="5D0A00CC" w:rsidR="005A02BE" w:rsidRPr="0034624A" w:rsidRDefault="005A02BE" w:rsidP="0034624A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</w:tc>
      </w:tr>
      <w:tr w:rsidR="00B335D3" w:rsidRPr="00863809" w14:paraId="05D3DA1A" w14:textId="77777777" w:rsidTr="00B335D3">
        <w:trPr>
          <w:trHeight w:val="581"/>
        </w:trPr>
        <w:tc>
          <w:tcPr>
            <w:tcW w:w="1751" w:type="dxa"/>
            <w:shd w:val="clear" w:color="000000" w:fill="FFF2CC"/>
            <w:vAlign w:val="center"/>
          </w:tcPr>
          <w:p w14:paraId="19F34896" w14:textId="700F4A6C" w:rsidR="00B335D3" w:rsidRPr="00863809" w:rsidRDefault="00B335D3" w:rsidP="0098039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lastRenderedPageBreak/>
              <w:t>ID_1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2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25345D2A" w14:textId="3E4A213F" w:rsidR="00B335D3" w:rsidRPr="00863809" w:rsidRDefault="00B335D3" w:rsidP="0098039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 xml:space="preserve">Zmena stavu povolenia dopravcu/licencie Spoločenstva/overenej kópie licencie </w:t>
            </w:r>
            <w:proofErr w:type="spellStart"/>
            <w:r>
              <w:rPr>
                <w:rFonts w:ascii="Calibri Light" w:hAnsi="Calibri Light" w:cs="Calibri Light"/>
                <w:sz w:val="20"/>
                <w:lang w:val="sk-SK" w:eastAsia="sk-SK"/>
              </w:rPr>
              <w:t>SPoločenstva</w:t>
            </w:r>
            <w:proofErr w:type="spellEnd"/>
          </w:p>
        </w:tc>
        <w:tc>
          <w:tcPr>
            <w:tcW w:w="4745" w:type="dxa"/>
            <w:shd w:val="clear" w:color="000000" w:fill="FFF2CC"/>
            <w:vAlign w:val="center"/>
          </w:tcPr>
          <w:p w14:paraId="63CD7CF5" w14:textId="77777777" w:rsidR="00B335D3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Priamo nad registrovým záznamom dopravcu v registri ERRU povolenie a ERRU licencia Spoločenstva bude možné zmeniť stav povolenia, licencie Spoločenstva a overenej kópie licencie Spoločenstva na jeden zo stavov ktoré sa v súčasnosti nevyznačujú, ako napr.: </w:t>
            </w:r>
          </w:p>
          <w:p w14:paraId="5D3F9D97" w14:textId="77777777" w:rsidR="00B335D3" w:rsidRDefault="00B335D3" w:rsidP="00B335D3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E85846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pozastavenie 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platnosti</w:t>
            </w:r>
          </w:p>
          <w:p w14:paraId="6C8D9AD8" w14:textId="77777777" w:rsidR="00B335D3" w:rsidRDefault="00B335D3" w:rsidP="00B335D3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koniec pozastavenia platnosti</w:t>
            </w:r>
          </w:p>
          <w:p w14:paraId="0F7A4D61" w14:textId="77777777" w:rsidR="00B335D3" w:rsidRDefault="00B335D3" w:rsidP="00B335D3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strata/odcudzenie</w:t>
            </w:r>
          </w:p>
          <w:p w14:paraId="61F72DEB" w14:textId="77777777" w:rsidR="00B335D3" w:rsidRDefault="00B335D3" w:rsidP="00B335D3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zrušenie</w:t>
            </w:r>
          </w:p>
          <w:p w14:paraId="62A98C9A" w14:textId="77777777" w:rsidR="00B335D3" w:rsidRDefault="00B335D3" w:rsidP="00B335D3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vrátenie</w:t>
            </w:r>
          </w:p>
          <w:p w14:paraId="1D83CFEE" w14:textId="77777777" w:rsidR="00B335D3" w:rsidRDefault="00B335D3" w:rsidP="00B335D3">
            <w:pPr>
              <w:pStyle w:val="Odsekzoznamu"/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  <w:p w14:paraId="64CCAB16" w14:textId="77777777" w:rsidR="00B335D3" w:rsidRDefault="00B335D3" w:rsidP="00B335D3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sz w:val="20"/>
                <w:lang w:val="sk-SK" w:eastAsia="sk-SK"/>
              </w:rPr>
              <w:t>Za týmto účelom budú vytvorené n</w:t>
            </w:r>
            <w:r w:rsidRPr="00CD761D">
              <w:rPr>
                <w:rFonts w:ascii="Calibri Light" w:hAnsi="Calibri Light" w:cs="Calibri Light"/>
                <w:sz w:val="20"/>
                <w:lang w:val="sk-SK" w:eastAsia="sk-SK"/>
              </w:rPr>
              <w:t>ov</w:t>
            </w:r>
            <w:r>
              <w:rPr>
                <w:rFonts w:ascii="Calibri Light" w:hAnsi="Calibri Light" w:cs="Calibri Light"/>
                <w:sz w:val="20"/>
                <w:lang w:val="sk-SK" w:eastAsia="sk-SK"/>
              </w:rPr>
              <w:t>é</w:t>
            </w:r>
            <w:r w:rsidRPr="00CD761D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obrazovk</w:t>
            </w:r>
            <w:r>
              <w:rPr>
                <w:rFonts w:ascii="Calibri Light" w:hAnsi="Calibri Light" w:cs="Calibri Light"/>
                <w:sz w:val="20"/>
                <w:lang w:val="sk-SK" w:eastAsia="sk-SK"/>
              </w:rPr>
              <w:t xml:space="preserve">y </w:t>
            </w:r>
          </w:p>
          <w:p w14:paraId="1ACC4BBA" w14:textId="77777777" w:rsidR="00B335D3" w:rsidRPr="00E606A3" w:rsidRDefault="00B335D3" w:rsidP="00B335D3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E606A3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Zmena stavu povolenia dopravcu</w:t>
            </w:r>
          </w:p>
          <w:p w14:paraId="2A81E528" w14:textId="77777777" w:rsidR="00B335D3" w:rsidRPr="00E606A3" w:rsidRDefault="00B335D3" w:rsidP="00B335D3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E606A3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Zmena stavu licencie Spoločenstva</w:t>
            </w:r>
          </w:p>
          <w:p w14:paraId="5440E70D" w14:textId="77777777" w:rsidR="00B335D3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Na týchto obrazovkách používateľ označí stav povolenia/licencie a zadá potrebné doplňujúce údaje.</w:t>
            </w:r>
          </w:p>
          <w:p w14:paraId="58ECCE6A" w14:textId="77777777" w:rsidR="00B335D3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  <w:p w14:paraId="0FB7998B" w14:textId="77777777" w:rsidR="00B335D3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Tiež bude upravená obrazovka</w:t>
            </w:r>
            <w:r w:rsidRPr="00F8420C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- Detail ERRU - Licencia spoločenstva - Zoznam kópií. Bude pridaná možnosť na zmenu stavu overenej kópie licencie Spoločenstva.</w:t>
            </w:r>
          </w:p>
          <w:p w14:paraId="118A2597" w14:textId="77777777" w:rsidR="00B335D3" w:rsidRPr="00E606A3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  <w:p w14:paraId="7BD0DF41" w14:textId="77777777" w:rsidR="00B335D3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260CED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Stavy v JISCD tak budú zosúladené možné stavy povolení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/licencií Spoločenstva/overených kópií licencie Spoločenstva s </w:t>
            </w:r>
            <w:r w:rsidRPr="00260CED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novelizovan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ým</w:t>
            </w:r>
            <w:r w:rsidRPr="00260CED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znen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ím</w:t>
            </w:r>
            <w:r w:rsidRPr="00260CED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rozhodnutia o minimálnych požiadavkách na údaje vkladané do vnútroštátneho elektronického registra podnikov cestnej dopravy (2009/992/EÚ).</w:t>
            </w:r>
          </w:p>
          <w:p w14:paraId="1711B2CF" w14:textId="77777777" w:rsidR="00B335D3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  <w:p w14:paraId="64E6D059" w14:textId="1D055BC9" w:rsidR="00B335D3" w:rsidRPr="00863809" w:rsidRDefault="00B335D3" w:rsidP="00B335D3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Pozastavením platnosti povolenia dopravcu sa automaticky pozastaví aj platnosť licencie Spoločenstva.</w:t>
            </w:r>
          </w:p>
        </w:tc>
      </w:tr>
      <w:tr w:rsidR="000F5E30" w:rsidRPr="00863809" w14:paraId="11A831E5" w14:textId="77777777" w:rsidTr="00B335D3">
        <w:trPr>
          <w:trHeight w:val="581"/>
        </w:trPr>
        <w:tc>
          <w:tcPr>
            <w:tcW w:w="1751" w:type="dxa"/>
            <w:shd w:val="clear" w:color="000000" w:fill="FFF2CC"/>
            <w:vAlign w:val="center"/>
          </w:tcPr>
          <w:p w14:paraId="1BC016DD" w14:textId="15A706A6" w:rsidR="000F5E30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3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7E8EF3AF" w14:textId="77777777" w:rsidR="000F5E30" w:rsidRPr="009341B4" w:rsidRDefault="000F5E30" w:rsidP="000F5E30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História zmien povolenia/licencie Spoločenstva</w:t>
            </w:r>
          </w:p>
          <w:p w14:paraId="3339DEE6" w14:textId="77777777" w:rsidR="000F5E30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</w:tc>
        <w:tc>
          <w:tcPr>
            <w:tcW w:w="4745" w:type="dxa"/>
            <w:shd w:val="clear" w:color="000000" w:fill="FFF2CC"/>
            <w:vAlign w:val="center"/>
          </w:tcPr>
          <w:p w14:paraId="4E28E363" w14:textId="641BCCC0" w:rsidR="000F5E30" w:rsidRDefault="000F5E30" w:rsidP="000F5E30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V rámci detailu registra ERRU povolenie a ERRU licencia Spoločenstva bude vytvorený prehľad zmien nad daným povolením/licenciou.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</w:t>
            </w:r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História zmien bude iba na čítanie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, teda bez akcie nad záznamom v histórii zmien</w:t>
            </w:r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. Po každej zmene stavu povolenia/licencie (napr. vydanie/zmena/pozastavenie/odňatie/strata a pod.) bude do histórie zmien pridaný záznam so základnou </w:t>
            </w:r>
            <w:proofErr w:type="spellStart"/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sadou</w:t>
            </w:r>
            <w:proofErr w:type="spellEnd"/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</w:t>
            </w:r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údajo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v</w:t>
            </w:r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o danej zmene.</w:t>
            </w:r>
            <w:r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 xml:space="preserve"> Z</w:t>
            </w:r>
            <w:r w:rsidRPr="009341B4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mena bude viazaná na číslo daného povolenia alebo licencie Spoločenstva.</w:t>
            </w:r>
          </w:p>
        </w:tc>
      </w:tr>
      <w:tr w:rsidR="000F5E30" w:rsidRPr="00863809" w14:paraId="5F036854" w14:textId="77777777" w:rsidTr="000F5E30">
        <w:trPr>
          <w:trHeight w:val="1785"/>
        </w:trPr>
        <w:tc>
          <w:tcPr>
            <w:tcW w:w="1751" w:type="dxa"/>
            <w:shd w:val="clear" w:color="000000" w:fill="FFF2CC"/>
            <w:vAlign w:val="center"/>
          </w:tcPr>
          <w:p w14:paraId="2872BC0A" w14:textId="43B6DA0F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lastRenderedPageBreak/>
              <w:t>ID_</w:t>
            </w: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4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54A49789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Úpravy intranetových obrazoviek JISCD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49563CAF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Z dôvodu rozšírenia evidovaných údajov v registroch JISCD, budú upravené tieto obrazovky intranetu JISCD:</w:t>
            </w:r>
          </w:p>
          <w:p w14:paraId="0C62DE38" w14:textId="77777777" w:rsidR="000F5E30" w:rsidRPr="00863809" w:rsidRDefault="000F5E30" w:rsidP="000F5E30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Prehľad registra ERRU povolenia</w:t>
            </w:r>
          </w:p>
          <w:p w14:paraId="47F3B940" w14:textId="77777777" w:rsidR="000F5E30" w:rsidRPr="00863809" w:rsidRDefault="000F5E30" w:rsidP="000F5E30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Detail registra ERRU povolenia</w:t>
            </w:r>
          </w:p>
          <w:p w14:paraId="6C169AD9" w14:textId="77777777" w:rsidR="000F5E30" w:rsidRPr="00863809" w:rsidRDefault="000F5E30" w:rsidP="000F5E30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Prehľad registra ERRU licencia Spoločenstva</w:t>
            </w:r>
          </w:p>
          <w:p w14:paraId="3A3F656D" w14:textId="77777777" w:rsidR="000F5E30" w:rsidRPr="00863809" w:rsidRDefault="000F5E30" w:rsidP="000F5E30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Detail registra ERRU licencia Spoločenstva</w:t>
            </w:r>
          </w:p>
          <w:p w14:paraId="2D22E456" w14:textId="77777777" w:rsidR="000F5E30" w:rsidRPr="00863809" w:rsidRDefault="000F5E30" w:rsidP="000F5E30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Prehľad registra ERRU odborná spôsobilosť</w:t>
            </w:r>
          </w:p>
          <w:p w14:paraId="2E9E73A3" w14:textId="77777777" w:rsidR="000F5E30" w:rsidRPr="00863809" w:rsidRDefault="000F5E30" w:rsidP="000F5E30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Detail registra ERRU odborná spôsobilosť</w:t>
            </w:r>
          </w:p>
          <w:p w14:paraId="0FC6F721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Cs/>
                <w:sz w:val="20"/>
                <w:lang w:val="sk-SK" w:eastAsia="sk-SK"/>
              </w:rPr>
              <w:t>Obrazovky budú upravené tak, aby obsahovali aj nové údaje, ktoré budú evidované v registroch JISCD.</w:t>
            </w:r>
          </w:p>
        </w:tc>
      </w:tr>
      <w:tr w:rsidR="000F5E30" w:rsidRPr="00863809" w14:paraId="353EB30D" w14:textId="77777777" w:rsidTr="000F5E30">
        <w:trPr>
          <w:trHeight w:val="2040"/>
        </w:trPr>
        <w:tc>
          <w:tcPr>
            <w:tcW w:w="1751" w:type="dxa"/>
            <w:shd w:val="clear" w:color="000000" w:fill="FFF2CC"/>
            <w:vAlign w:val="center"/>
          </w:tcPr>
          <w:p w14:paraId="20C65953" w14:textId="58D83D6D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5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745D93D3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Zaevidovanie kontroly dopravcu bez zisteného porušenia – úpravy intranetových a 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extranetových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obrazoviek JISCD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44FCFB37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Bude doplnená funkcionalita na zaevidovanie kontroly dopravcu bez zisteného porušenia. Do výpočtu rizikovosti budú vstupovať aj notifikácie o vykonaných kontrolách dopravcu bez zistených porušení. Kontroly pri ktorých nebolo zistené žiadne porušenie predpisov budú mať vážené bodové hodnotenie s hodnotou 0.</w:t>
            </w:r>
          </w:p>
          <w:p w14:paraId="383E46AC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4829F838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Z tohto dôvodu budú upravené 3 obrazovky intranetu a 3 obrazovky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extranetu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JISCD </w:t>
            </w:r>
            <w:r w:rsidRPr="00863809">
              <w:rPr>
                <w:rFonts w:ascii="Calibri Light" w:hAnsi="Calibri Light" w:cs="Calibri Light"/>
                <w:sz w:val="20"/>
                <w:lang w:val="sk-SK"/>
              </w:rPr>
              <w:t>v časti ERRU závažné porušenia:</w:t>
            </w:r>
          </w:p>
          <w:p w14:paraId="0D245DFB" w14:textId="77777777" w:rsidR="000F5E30" w:rsidRPr="00863809" w:rsidRDefault="000F5E30" w:rsidP="000F5E30">
            <w:pPr>
              <w:pStyle w:val="Odsekzoznamu"/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Nová notifikácia – domáci dopravca</w:t>
            </w:r>
          </w:p>
          <w:p w14:paraId="47360D4C" w14:textId="77777777" w:rsidR="000F5E30" w:rsidRPr="00863809" w:rsidRDefault="000F5E30" w:rsidP="000F5E30">
            <w:pPr>
              <w:pStyle w:val="Odsekzoznamu"/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Nová notifikácia – dopravca EÚ</w:t>
            </w:r>
          </w:p>
          <w:p w14:paraId="7FA8EF67" w14:textId="77777777" w:rsidR="000F5E30" w:rsidRPr="00863809" w:rsidRDefault="000F5E30" w:rsidP="000F5E30">
            <w:pPr>
              <w:pStyle w:val="Odsekzoznamu"/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Nová notifikácia – dopravca mimo EÚ</w:t>
            </w:r>
          </w:p>
          <w:p w14:paraId="0EF5379C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/>
              </w:rPr>
            </w:pPr>
          </w:p>
          <w:p w14:paraId="70631271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Obrazovky budú upravené tak, aby bolo možné pri evidovaní notifikácie o porušení dopravcu vyznačiť, že pri kontrole nebolo zistené žiadne porušenie predpisov.</w:t>
            </w:r>
          </w:p>
          <w:p w14:paraId="23C770CA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Cs/>
                <w:sz w:val="20"/>
                <w:lang w:val="sk-SK" w:eastAsia="sk-SK"/>
              </w:rPr>
            </w:pPr>
          </w:p>
        </w:tc>
      </w:tr>
      <w:tr w:rsidR="000F5E30" w:rsidRPr="00863809" w14:paraId="443B63F4" w14:textId="77777777" w:rsidTr="000F5E30">
        <w:trPr>
          <w:trHeight w:val="2550"/>
        </w:trPr>
        <w:tc>
          <w:tcPr>
            <w:tcW w:w="1751" w:type="dxa"/>
            <w:shd w:val="clear" w:color="000000" w:fill="FFF2CC"/>
            <w:vAlign w:val="center"/>
          </w:tcPr>
          <w:p w14:paraId="4167C001" w14:textId="7AB95F7A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6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443DCEBD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Zaevidovanie kontroly dopravcu bez zisteného porušenia – úpravy registra ERRU závažné porušenia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1231037A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Register ERRU závažné porušenia a dátový model systému JISCD bude rozšírený o údaje o kontrole pri ktorej nebolo zistené žiadne porušenie predpisov.</w:t>
            </w:r>
          </w:p>
          <w:p w14:paraId="7D5F187D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</w:tc>
      </w:tr>
      <w:tr w:rsidR="000F5E30" w:rsidRPr="00863809" w14:paraId="7D1A6EBE" w14:textId="77777777" w:rsidTr="000F5E30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35765AE3" w14:textId="3490C634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7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188988BD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Inteligentný tachograf - úprava obrazoviek na zaevidovanie notifikácie o porušení dopravcu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6F4F7F11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Ak sa kontrolou v priestoroch dopravného podniku zistí, že celý jeho vozový park je vybavený inteligentným tachografom podľa kapitoly II nariadenia (EÚ) č. 165/2014, konečné bodové hodnotenie rizikovosti dopravcu sa vynásobí koeficientom 0,9 („g“).</w:t>
            </w:r>
          </w:p>
          <w:p w14:paraId="57CAA928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14C858A6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Budú upravené obrazovky intranetu aj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extranetu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JISCD tak, aby pri evidovaní porušenia bolo možné vyznačiť, že celý vozový park dopravcu je vybavený inteligentnými tachografmi.</w:t>
            </w:r>
          </w:p>
          <w:p w14:paraId="64FD881B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</w:p>
          <w:p w14:paraId="6D5B6FAA" w14:textId="7777777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Takto budú upravené obrazovky 3 intranetu 3 obrazovky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extranetu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 xml:space="preserve"> JISCD v časti ERRU závažné porušenia:</w:t>
            </w:r>
          </w:p>
          <w:p w14:paraId="67D7B043" w14:textId="77777777" w:rsidR="000F5E30" w:rsidRPr="00863809" w:rsidRDefault="000F5E30" w:rsidP="000F5E30">
            <w:pPr>
              <w:pStyle w:val="Odsekzoznamu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Nová notifikácia – domáci dopravca</w:t>
            </w:r>
          </w:p>
          <w:p w14:paraId="5891DC92" w14:textId="77777777" w:rsidR="000F5E30" w:rsidRPr="00863809" w:rsidRDefault="000F5E30" w:rsidP="000F5E30">
            <w:pPr>
              <w:pStyle w:val="Odsekzoznamu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Nová notifikácia – dopravca EÚ</w:t>
            </w:r>
          </w:p>
          <w:p w14:paraId="6EC7ABE5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Nová notifikácia – dopravca mimo EÚ</w:t>
            </w:r>
          </w:p>
        </w:tc>
      </w:tr>
      <w:tr w:rsidR="000F5E30" w:rsidRPr="00863809" w14:paraId="7D05CC13" w14:textId="77777777" w:rsidTr="000F5E30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7A176748" w14:textId="31108E89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lastRenderedPageBreak/>
              <w:t>ID_1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8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6EE22386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Inteligentný tachograf – rozšírenie registra ERRU závažné porušenia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7479BAF2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u w:val="single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Register ERRU závažné porušenia a dátový model systému JISCD bude rozšírený o údaj o tom, že celý jeho vozový park dopravcu je vybavený inteligentným tachografom.</w:t>
            </w:r>
          </w:p>
        </w:tc>
      </w:tr>
      <w:tr w:rsidR="000F5E30" w:rsidRPr="00863809" w14:paraId="3D7E9DEA" w14:textId="77777777" w:rsidTr="003B58C6">
        <w:trPr>
          <w:trHeight w:val="2235"/>
        </w:trPr>
        <w:tc>
          <w:tcPr>
            <w:tcW w:w="1751" w:type="dxa"/>
            <w:shd w:val="clear" w:color="000000" w:fill="FFF2CC"/>
            <w:vAlign w:val="center"/>
          </w:tcPr>
          <w:p w14:paraId="19039E17" w14:textId="6338E8D9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ID_1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9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3AD49174" w14:textId="210C1B74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Aktualizácia vedúceho dopravy na licencii Spoločenstva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07DCD25B" w14:textId="0968DED3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Na základe požiadavky bude v rámci JISCD implementovaná funkcionalita na automatickú aktualizáciu záznamu vedúceho dopravy pre licenciu Spoločenstva v registri ERRU licencia Spoločenstva. Záznam bude automaticky aktualizovaný na základe zmeny vedúceho dopravy na povolení na výkon povolania prevádzkovateľa cestnej dopravy.</w:t>
            </w:r>
          </w:p>
        </w:tc>
      </w:tr>
      <w:tr w:rsidR="000F5E30" w:rsidRPr="00863809" w14:paraId="21234E4B" w14:textId="77777777" w:rsidTr="003B58C6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230BCBA9" w14:textId="3991A5E6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20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1690C5A6" w14:textId="710D83E9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Úpravy tematického plánu pre kurzy AŠ/KKV/IK/DKI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2E8A7BA1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 xml:space="preserve">Bude upravený spôsob tvorby tematického plánu pre kurzy AŠ/KKV/IK/DKI. Systém automaticky vygeneruje tematický plán podľa typu kurzu. Jednotlivé hodiny vo vygenerovanom tematickom pláne viac nebudú mať </w:t>
            </w:r>
            <w:proofErr w:type="spellStart"/>
            <w:r w:rsidRPr="00863809">
              <w:rPr>
                <w:rFonts w:ascii="Calibri Light" w:hAnsi="Calibri Light" w:cs="Calibri Light"/>
                <w:sz w:val="20"/>
                <w:lang w:val="sk-SK"/>
              </w:rPr>
              <w:t>predvyplnený</w:t>
            </w:r>
            <w:proofErr w:type="spellEnd"/>
            <w:r w:rsidRPr="00863809">
              <w:rPr>
                <w:rFonts w:ascii="Calibri Light" w:hAnsi="Calibri Light" w:cs="Calibri Light"/>
                <w:sz w:val="20"/>
                <w:lang w:val="sk-SK"/>
              </w:rPr>
              <w:t xml:space="preserve"> dátum a čas pre každú hodinu, s výnimkou prvej hodiny. Dátum a čas konania jednotlivých hodín kurzu bude musieť zadať používateľ na obrazovke Tematický plán výučby.</w:t>
            </w:r>
          </w:p>
          <w:p w14:paraId="11B59E3E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Pri úprave záznamu jednotlivej hodiny bude mať používateľ možnosť zaradiť danú hodinu hneď za tú predchádzajúcu – to znamená, že dátum a čas konania danej hodiny sa nastaví ako dátum a čas predchádzajúcej + 45 minút.</w:t>
            </w:r>
          </w:p>
          <w:p w14:paraId="4AFB2E12" w14:textId="7F846053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Ďalšou požiadavkou na úpravu tematického plánu kurzu je zrušenie automatickej 5 minútovej prestávky pri plánovaní náhradnej hodiny, pre tých účastníkov kurzu, ktorí neabsolvovali hodinu naplánovanú v tematickom pláne kurzu.</w:t>
            </w:r>
          </w:p>
        </w:tc>
      </w:tr>
      <w:tr w:rsidR="000F5E30" w:rsidRPr="00863809" w14:paraId="4B8CF523" w14:textId="77777777" w:rsidTr="003B58C6">
        <w:trPr>
          <w:trHeight w:val="1857"/>
        </w:trPr>
        <w:tc>
          <w:tcPr>
            <w:tcW w:w="1751" w:type="dxa"/>
            <w:shd w:val="clear" w:color="000000" w:fill="FFF2CC"/>
            <w:vAlign w:val="center"/>
          </w:tcPr>
          <w:p w14:paraId="10584A90" w14:textId="239639B4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2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1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263132EE" w14:textId="2D1BD23A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Doplňujúce informácie pri prechode účastníka kurzu na iný kurz medzi autoškolami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465E0BF5" w14:textId="77777777" w:rsidR="000F5E30" w:rsidRPr="00863809" w:rsidRDefault="000F5E30" w:rsidP="000F5E30">
            <w:pPr>
              <w:spacing w:line="252" w:lineRule="auto"/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Pri prechode účastníka kurzu z jedného kurzu na druhý bude v rámci nového kurzu doplnený zoznam hodín, ktoré účastník absolvoval v rámci predchádzajúceho kurzu. Zoznam absolvovaných hodín bude doplnený na obrazovke detailu účastníka kurzu. Ide len o prípady presunu medzi autoškolami.</w:t>
            </w:r>
          </w:p>
          <w:p w14:paraId="487BAC47" w14:textId="1F5CCE2B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</w:p>
        </w:tc>
      </w:tr>
      <w:tr w:rsidR="000F5E30" w:rsidRPr="00863809" w14:paraId="3F7DF5AE" w14:textId="77777777" w:rsidTr="003B58C6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2E6CAFB0" w14:textId="55307D5D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2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2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1A9CC37D" w14:textId="44160ACB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Potvrdenie ukončenia účastníka kurzu KKV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0B045001" w14:textId="1CA8DC0C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Pred ukončením účastníka kurzu KKV bude doplnená obrazovka na ktorej používateľ potvrdí, že údaje účastníka sú správne. Na tejto obrazovke budú základné osobné údaje účastníka kurzu KKV, fotografia, podpis, kolok, a údaje VP. V prípade, že údaje nezodpovedajú skutočným údajom účastníka kurzu, používateľ bude môcť tieto údaje pred ukončením účastníka kurzu KKV upraviť.</w:t>
            </w:r>
          </w:p>
        </w:tc>
      </w:tr>
      <w:tr w:rsidR="000F5E30" w:rsidRPr="00863809" w14:paraId="04DAA488" w14:textId="77777777" w:rsidTr="003B58C6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5E46DA58" w14:textId="404643DC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2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3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5F333C68" w14:textId="69FA6C7C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Plánovanie praktickej údržby v blokoch pre autoškoly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4BA144D6" w14:textId="4720B24E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Pri plánovaní praktickej údržby v rámci kurzu autoškoly, bude umožnené plánovať hodiny v blokoch. Funkcionalita na zadanie počtu hodín v bloku bude pridaná na modálne okno - Nová hodina praktického výcviku.</w:t>
            </w:r>
          </w:p>
        </w:tc>
      </w:tr>
      <w:tr w:rsidR="000F5E30" w:rsidRPr="00863809" w14:paraId="3F4734B3" w14:textId="77777777" w:rsidTr="003B58C6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779D10D8" w14:textId="62A6180D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</w:t>
            </w: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2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4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5F9C1D83" w14:textId="603C4347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Úprava prehľadu Zoznam hodín účastníka kurzu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02EDEE1D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Zoznam absolvovaných hodín účastníka kurzu v rámci triednej knihy bude upravený tak, aby jednotlivé záznamy v prehľade boli farebne odlíšené podľa toho, či danú hodinu účastník kurzu absolvoval alebo nie. Absolvované hodiny budú v prehľade podfarbené zelenou farbou.</w:t>
            </w:r>
          </w:p>
          <w:p w14:paraId="7CD4708D" w14:textId="77777777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</w:p>
          <w:p w14:paraId="03250BED" w14:textId="7CEEBCE5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b/>
                <w:sz w:val="20"/>
                <w:lang w:val="sk-SK"/>
              </w:rPr>
              <w:t>Upozornenie</w:t>
            </w:r>
            <w:r w:rsidRPr="00863809">
              <w:rPr>
                <w:rFonts w:ascii="Calibri Light" w:hAnsi="Calibri Light" w:cs="Calibri Light"/>
                <w:sz w:val="20"/>
                <w:lang w:val="sk-SK"/>
              </w:rPr>
              <w:t xml:space="preserve">: Podfarbenie absolvovaných hodín zelenou farbou nemusí automaticky znamenať splnenie </w:t>
            </w:r>
            <w:r w:rsidRPr="00863809">
              <w:rPr>
                <w:rFonts w:ascii="Calibri Light" w:hAnsi="Calibri Light" w:cs="Calibri Light"/>
                <w:sz w:val="20"/>
                <w:lang w:val="sk-SK"/>
              </w:rPr>
              <w:lastRenderedPageBreak/>
              <w:t>podmienok na ukončenie kurzu. Napríklad ak účastník kurzu absolvuje všetky predpísané hodiny teórie online, tak v zozname absolvovaných hodín budú všetky tieto hodiny podfarbené zelenou farbou. Pri ukončení kurzu však účastník podľa súčasných pravidiel nesplní podmienky na jeho ukončenie (max. 50% fondu môže byť absolvovaných online).</w:t>
            </w:r>
          </w:p>
        </w:tc>
      </w:tr>
      <w:tr w:rsidR="000F5E30" w:rsidRPr="00863809" w14:paraId="6D08F5EA" w14:textId="77777777" w:rsidTr="003B58C6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29BD9A50" w14:textId="18F58F5B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lastRenderedPageBreak/>
              <w:t>ID_2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5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69D5AD07" w14:textId="1B5C96CA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Zosúladenie povinných polí na žiadosti o registráciu/zmenu registrácie školiaceho strediska KKV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455BC7B3" w14:textId="5ACF89D0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Povinné polia na žiadosti o registráciu alebo zmenu registrácie školiaceho strediska KKV budú zosúladené s povinnými údajmi podľa § 4a ods. 2 písm. h) 1. a 2. bodu zákona č. 280/2006 Z. z. o povinnej základnej kvalifikácii a pravidelnom výcviku niektorých vodičov. Za týmto účelom budú doplnené validácie na uvedených žiadostiach tak, aby jednotlivé žiadosti nemohli byť zaevidované bez uvedenia týchto povinných polí. Zmeny v povinných poliach budú zav</w:t>
            </w:r>
            <w:r>
              <w:rPr>
                <w:rFonts w:ascii="Calibri Light" w:hAnsi="Calibri Light" w:cs="Calibri Light"/>
                <w:sz w:val="20"/>
                <w:lang w:val="sk-SK"/>
              </w:rPr>
              <w:t>e</w:t>
            </w:r>
            <w:r w:rsidRPr="00863809">
              <w:rPr>
                <w:rFonts w:ascii="Calibri Light" w:hAnsi="Calibri Light" w:cs="Calibri Light"/>
                <w:sz w:val="20"/>
                <w:lang w:val="sk-SK"/>
              </w:rPr>
              <w:t>dené tak pre žiadateľa FO podnikateľa ako aj pre právnickú osobu.</w:t>
            </w:r>
          </w:p>
        </w:tc>
      </w:tr>
      <w:tr w:rsidR="000F5E30" w:rsidRPr="00863809" w14:paraId="4ECB1D58" w14:textId="77777777" w:rsidTr="003B58C6">
        <w:trPr>
          <w:trHeight w:val="765"/>
        </w:trPr>
        <w:tc>
          <w:tcPr>
            <w:tcW w:w="1751" w:type="dxa"/>
            <w:shd w:val="clear" w:color="000000" w:fill="FFF2CC"/>
            <w:vAlign w:val="center"/>
          </w:tcPr>
          <w:p w14:paraId="0BCF14B0" w14:textId="1F89475D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ID_2</w:t>
            </w:r>
            <w:r w:rsidR="006F1819">
              <w:rPr>
                <w:rFonts w:ascii="Calibri Light" w:hAnsi="Calibri Light" w:cs="Calibri Light"/>
                <w:b/>
                <w:bCs/>
                <w:sz w:val="20"/>
                <w:lang w:val="sk-SK" w:eastAsia="sk-SK"/>
              </w:rPr>
              <w:t>6</w:t>
            </w:r>
          </w:p>
        </w:tc>
        <w:tc>
          <w:tcPr>
            <w:tcW w:w="2564" w:type="dxa"/>
            <w:shd w:val="clear" w:color="000000" w:fill="FFF2CC"/>
            <w:vAlign w:val="center"/>
          </w:tcPr>
          <w:p w14:paraId="22594F06" w14:textId="545746ED" w:rsidR="000F5E30" w:rsidRPr="00863809" w:rsidRDefault="000F5E30" w:rsidP="000F5E30">
            <w:pPr>
              <w:rPr>
                <w:rFonts w:ascii="Calibri Light" w:hAnsi="Calibri Light" w:cs="Calibri Light"/>
                <w:sz w:val="20"/>
                <w:lang w:val="sk-SK" w:eastAsia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 w:eastAsia="sk-SK"/>
              </w:rPr>
              <w:t>Zosúladenie povinných polí na žiadosti o registráciu/zmenu registrácie autoškoly</w:t>
            </w:r>
          </w:p>
        </w:tc>
        <w:tc>
          <w:tcPr>
            <w:tcW w:w="4745" w:type="dxa"/>
            <w:shd w:val="clear" w:color="000000" w:fill="FFF2CC"/>
            <w:vAlign w:val="center"/>
          </w:tcPr>
          <w:p w14:paraId="57395DAA" w14:textId="40990FF3" w:rsidR="000F5E30" w:rsidRPr="00863809" w:rsidRDefault="000F5E30" w:rsidP="000F5E30">
            <w:pPr>
              <w:jc w:val="both"/>
              <w:rPr>
                <w:rFonts w:ascii="Calibri Light" w:hAnsi="Calibri Light" w:cs="Calibri Light"/>
                <w:sz w:val="20"/>
                <w:lang w:val="sk-SK"/>
              </w:rPr>
            </w:pPr>
            <w:r w:rsidRPr="00863809">
              <w:rPr>
                <w:rFonts w:ascii="Calibri Light" w:hAnsi="Calibri Light" w:cs="Calibri Light"/>
                <w:sz w:val="20"/>
                <w:lang w:val="sk-SK"/>
              </w:rPr>
              <w:t>Povinné polia na žiadosti o registráciu alebo zmenu registrácie autoškoly budú zosúladené s povinnými údajmi podľa § 3 ods. 3 písm. a), 1. a 2. bodu zákona č. 93/2005 Z. z. o autoškolách. Za týmto účelom budú doplnené validácie na uvedených žiadostiach tak, aby jednotlivé žiadosti nemohli byť zaevidované bez uvedenia týchto povinných polí. Zmeny v povinných poliach budú zav</w:t>
            </w:r>
            <w:r>
              <w:rPr>
                <w:rFonts w:ascii="Calibri Light" w:hAnsi="Calibri Light" w:cs="Calibri Light"/>
                <w:sz w:val="20"/>
                <w:lang w:val="sk-SK"/>
              </w:rPr>
              <w:t>e</w:t>
            </w:r>
            <w:r w:rsidRPr="00863809">
              <w:rPr>
                <w:rFonts w:ascii="Calibri Light" w:hAnsi="Calibri Light" w:cs="Calibri Light"/>
                <w:sz w:val="20"/>
                <w:lang w:val="sk-SK"/>
              </w:rPr>
              <w:t>dené tak pre žiadateľa FO podnikateľa ako aj pre právnickú osobu.</w:t>
            </w:r>
          </w:p>
        </w:tc>
      </w:tr>
    </w:tbl>
    <w:p w14:paraId="75774F77" w14:textId="41AB394D" w:rsidR="0062584A" w:rsidRPr="00863809" w:rsidRDefault="00D3660B" w:rsidP="00661233">
      <w:pPr>
        <w:pStyle w:val="Popis"/>
        <w:jc w:val="both"/>
        <w:rPr>
          <w:lang w:val="sk-SK"/>
        </w:rPr>
      </w:pPr>
      <w:r w:rsidRPr="00863809">
        <w:rPr>
          <w:lang w:val="sk-SK"/>
        </w:rPr>
        <w:t xml:space="preserve">Tabuľka </w:t>
      </w:r>
      <w:r w:rsidRPr="00863809">
        <w:rPr>
          <w:lang w:val="sk-SK"/>
        </w:rPr>
        <w:fldChar w:fldCharType="begin"/>
      </w:r>
      <w:r w:rsidRPr="00863809">
        <w:rPr>
          <w:lang w:val="sk-SK"/>
        </w:rPr>
        <w:instrText xml:space="preserve"> SEQ Tabuľka \* ARABIC </w:instrText>
      </w:r>
      <w:r w:rsidRPr="00863809">
        <w:rPr>
          <w:lang w:val="sk-SK"/>
        </w:rPr>
        <w:fldChar w:fldCharType="separate"/>
      </w:r>
      <w:r w:rsidRPr="00863809">
        <w:rPr>
          <w:lang w:val="sk-SK"/>
        </w:rPr>
        <w:t>1</w:t>
      </w:r>
      <w:r w:rsidRPr="00863809">
        <w:rPr>
          <w:lang w:val="sk-SK"/>
        </w:rPr>
        <w:fldChar w:fldCharType="end"/>
      </w:r>
      <w:r w:rsidRPr="00863809">
        <w:rPr>
          <w:lang w:val="sk-SK"/>
        </w:rPr>
        <w:t>- požiadavky MD SR na realizáciu projektu</w:t>
      </w:r>
    </w:p>
    <w:p w14:paraId="70062A48" w14:textId="77777777" w:rsidR="0062584A" w:rsidRPr="00863809" w:rsidRDefault="0062584A" w:rsidP="00661233">
      <w:pPr>
        <w:jc w:val="both"/>
        <w:rPr>
          <w:lang w:val="sk-SK"/>
        </w:rPr>
      </w:pPr>
    </w:p>
    <w:p w14:paraId="5F0FE987" w14:textId="77777777" w:rsidR="007D6A81" w:rsidRPr="00863809" w:rsidRDefault="007D6A81" w:rsidP="00661233">
      <w:pPr>
        <w:jc w:val="both"/>
        <w:rPr>
          <w:rFonts w:ascii="Tahoma" w:hAnsi="Tahoma" w:cs="Tahoma"/>
          <w:sz w:val="16"/>
          <w:szCs w:val="16"/>
          <w:lang w:val="sk-SK"/>
        </w:rPr>
      </w:pPr>
    </w:p>
    <w:p w14:paraId="475E3B8B" w14:textId="0014C64A" w:rsidR="00FD133D" w:rsidRPr="00863809" w:rsidRDefault="008F4C38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28" w:name="_Toc173311451"/>
      <w:r w:rsidRPr="00863809">
        <w:rPr>
          <w:rFonts w:cs="Tahoma"/>
          <w:szCs w:val="16"/>
        </w:rPr>
        <w:t xml:space="preserve">ARCHITEKTÚRA </w:t>
      </w:r>
      <w:r w:rsidR="001608E0" w:rsidRPr="00863809">
        <w:rPr>
          <w:rFonts w:cs="Tahoma"/>
          <w:szCs w:val="16"/>
        </w:rPr>
        <w:t xml:space="preserve">RIEŠENIA </w:t>
      </w:r>
      <w:r w:rsidRPr="00863809">
        <w:rPr>
          <w:rFonts w:cs="Tahoma"/>
          <w:szCs w:val="16"/>
        </w:rPr>
        <w:t>PROJEKTU</w:t>
      </w:r>
      <w:bookmarkEnd w:id="28"/>
    </w:p>
    <w:p w14:paraId="0820508D" w14:textId="77777777" w:rsidR="00CF3B2B" w:rsidRPr="00863809" w:rsidRDefault="00CF3B2B" w:rsidP="00661233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5F8DEB88" w14:textId="77E37108" w:rsidR="009B0D41" w:rsidRPr="00863809" w:rsidRDefault="00EC6A5D" w:rsidP="00661233">
      <w:pPr>
        <w:pStyle w:val="Nadpis2"/>
        <w:jc w:val="both"/>
        <w:rPr>
          <w:lang w:val="sk-SK"/>
        </w:rPr>
      </w:pPr>
      <w:bookmarkStart w:id="29" w:name="_Toc173311452"/>
      <w:r w:rsidRPr="00863809">
        <w:rPr>
          <w:lang w:val="sk-SK"/>
        </w:rPr>
        <w:t>Biznis vrstva</w:t>
      </w:r>
      <w:bookmarkEnd w:id="29"/>
    </w:p>
    <w:p w14:paraId="6B7443DA" w14:textId="0259AAD1" w:rsidR="004109E3" w:rsidRPr="00863809" w:rsidRDefault="004109E3" w:rsidP="00661233">
      <w:pPr>
        <w:pStyle w:val="Nadpis3"/>
        <w:jc w:val="both"/>
        <w:rPr>
          <w:lang w:val="sk-SK"/>
        </w:rPr>
      </w:pPr>
      <w:bookmarkStart w:id="30" w:name="_Toc173311453"/>
      <w:r w:rsidRPr="00863809">
        <w:rPr>
          <w:lang w:val="sk-SK"/>
        </w:rPr>
        <w:t>Aktuálny stav</w:t>
      </w:r>
      <w:bookmarkEnd w:id="30"/>
    </w:p>
    <w:p w14:paraId="44FAD3B1" w14:textId="49D31BD8" w:rsidR="0080772E" w:rsidRPr="00863809" w:rsidRDefault="0080772E" w:rsidP="0080772E">
      <w:pPr>
        <w:jc w:val="both"/>
        <w:rPr>
          <w:highlight w:val="yellow"/>
          <w:lang w:val="sk-SK"/>
        </w:rPr>
      </w:pPr>
      <w:r w:rsidRPr="00863809">
        <w:rPr>
          <w:lang w:val="sk-SK"/>
        </w:rPr>
        <w:t>Momentálne sú v rámci národného systému ERRU dostupné 4 funkcie – CGR, INF, CCL a RSI. Tieto funkcie pokrýva JISCD a sú dostupné zamestnancom OÚ (OCDaPK) a ŠDÚ podľa definovaných prístupových práv riadených kompetentnými zamestnancami OÚ a ŠDÚ.</w:t>
      </w:r>
    </w:p>
    <w:p w14:paraId="72F6C904" w14:textId="714217EC" w:rsidR="00E76C11" w:rsidRPr="00863809" w:rsidRDefault="00E76C11" w:rsidP="00E76C11">
      <w:pPr>
        <w:pStyle w:val="Nadpis4"/>
        <w:rPr>
          <w:lang w:val="sk-SK"/>
        </w:rPr>
      </w:pPr>
      <w:r w:rsidRPr="00863809">
        <w:rPr>
          <w:lang w:val="sk-SK"/>
        </w:rPr>
        <w:t>CGR</w:t>
      </w:r>
    </w:p>
    <w:p w14:paraId="008A942B" w14:textId="57EF4008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 xml:space="preserve">Sprostredkovanie funkcie Kontrola bezúhonnosti vedúceho dopravy (CGR – </w:t>
      </w:r>
      <w:proofErr w:type="spellStart"/>
      <w:r w:rsidRPr="00863809">
        <w:rPr>
          <w:lang w:val="sk-SK"/>
        </w:rPr>
        <w:t>Check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Good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Repute</w:t>
      </w:r>
      <w:proofErr w:type="spellEnd"/>
      <w:r w:rsidRPr="00863809">
        <w:rPr>
          <w:lang w:val="sk-SK"/>
        </w:rPr>
        <w:t xml:space="preserve">) používateľom JISCD – zahŕňa kontrolu v národných registroch dopravcov (ERRU OS, ERRU povolenie, ERRU licencia) a v registroch členských štátov sprostredkovane cez ERRU HUB. </w:t>
      </w:r>
    </w:p>
    <w:p w14:paraId="10785FA2" w14:textId="74F977EE" w:rsidR="0080772E" w:rsidRPr="00863809" w:rsidRDefault="0080772E" w:rsidP="00E76C11">
      <w:pPr>
        <w:jc w:val="both"/>
        <w:rPr>
          <w:lang w:val="sk-SK"/>
        </w:rPr>
      </w:pPr>
    </w:p>
    <w:p w14:paraId="3B87FC22" w14:textId="25330FBD" w:rsidR="0080772E" w:rsidRPr="00863809" w:rsidRDefault="0080772E" w:rsidP="0080772E">
      <w:pPr>
        <w:jc w:val="both"/>
        <w:rPr>
          <w:lang w:val="sk-SK"/>
        </w:rPr>
      </w:pPr>
      <w:r w:rsidRPr="00863809">
        <w:rPr>
          <w:lang w:val="sk-SK"/>
        </w:rPr>
        <w:t>ERRU lustrácia slúži na lustráciu odborne spôsobilej osoby, resp. osvedčenia o odbornej spôsobilosti.</w:t>
      </w:r>
    </w:p>
    <w:p w14:paraId="6AE06769" w14:textId="288E1F4F" w:rsidR="0080772E" w:rsidRPr="00863809" w:rsidRDefault="0080772E" w:rsidP="0080772E">
      <w:pPr>
        <w:jc w:val="both"/>
        <w:rPr>
          <w:lang w:val="sk-SK"/>
        </w:rPr>
      </w:pPr>
      <w:r w:rsidRPr="00863809">
        <w:rPr>
          <w:lang w:val="sk-SK"/>
        </w:rPr>
        <w:t>Po vyplnení údajov a spustení vyhľadávania prebehne vyhľadanie v registroch ERRU OS a ERRU povolenie a zároveň sa odošle požiadavka na ERRU HUB, ktorý zabezpečí vyhľadanie vo všetkých pripojených štátoch EÚ. Výsledkom vyhľadávania je dokument vo formáte PDF, v ktorom sú uvedené vyhľadané informácie o osvedčení – platnosť, prípadne odňatie od-do, dopravné podniky, v ktorých je vedúcim dopravy, aj s počtom spravovaných vozidiel.</w:t>
      </w:r>
    </w:p>
    <w:p w14:paraId="217ADA80" w14:textId="3DEC16CA" w:rsidR="0080772E" w:rsidRPr="00863809" w:rsidRDefault="0080772E" w:rsidP="0080772E">
      <w:pPr>
        <w:jc w:val="both"/>
        <w:rPr>
          <w:lang w:val="sk-SK"/>
        </w:rPr>
      </w:pPr>
      <w:r w:rsidRPr="00863809">
        <w:rPr>
          <w:lang w:val="sk-SK"/>
        </w:rPr>
        <w:t>Daný dokument ani vyhľadané údaje sa v systéme neuchovávajú (resp. nie sú následne dostupné používateľovi). V prípade potreby sa vykoná vyhľadávanie znova – nad aktuálnymi údajmi.</w:t>
      </w:r>
    </w:p>
    <w:p w14:paraId="5380900B" w14:textId="4BEA0F73" w:rsidR="00E76C11" w:rsidRPr="00863809" w:rsidRDefault="00E76C11" w:rsidP="00F37FFE">
      <w:pPr>
        <w:pStyle w:val="Nadpis5"/>
        <w:rPr>
          <w:lang w:val="sk-SK"/>
        </w:rPr>
      </w:pPr>
      <w:r w:rsidRPr="00863809">
        <w:rPr>
          <w:lang w:val="sk-SK"/>
        </w:rPr>
        <w:t>CGR MS2ERRU</w:t>
      </w:r>
    </w:p>
    <w:p w14:paraId="01DF4728" w14:textId="407E6594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lastRenderedPageBreak/>
        <w:t>BE služba, ktorá využíva CGR funkciu ERRU HUB a sprostredkováva ju JISCD. Je volaná v prípade, keď JISCD vyhľadáva na ERRU HUB – obrazovka ERRU lustrácia, biznis kontrola v žiadostiach ERRU povolenie.</w:t>
      </w:r>
      <w:r w:rsidR="00F37FFE" w:rsidRPr="00863809">
        <w:rPr>
          <w:lang w:val="sk-SK"/>
        </w:rPr>
        <w:t xml:space="preserve"> </w:t>
      </w:r>
      <w:r w:rsidRPr="00863809">
        <w:rPr>
          <w:lang w:val="sk-SK"/>
        </w:rPr>
        <w:t>Ide o službu vo verzii ERRU HUB 2.4.</w:t>
      </w:r>
    </w:p>
    <w:p w14:paraId="6DB988FE" w14:textId="1A369741" w:rsidR="00E76C11" w:rsidRPr="00863809" w:rsidRDefault="00E76C11" w:rsidP="00F37FFE">
      <w:pPr>
        <w:pStyle w:val="Nadpis5"/>
        <w:rPr>
          <w:lang w:val="sk-SK"/>
        </w:rPr>
      </w:pPr>
      <w:r w:rsidRPr="00863809">
        <w:rPr>
          <w:lang w:val="sk-SK"/>
        </w:rPr>
        <w:t>CGR ERRU2MS</w:t>
      </w:r>
    </w:p>
    <w:p w14:paraId="28427308" w14:textId="4C0BA366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>BE služba, ktorá sprostredkováva CGR funkciu ERRU HUB. Je volaná v prípade, keď ERRU HUB vyhľadáva v JISCD. Ide o automatizovanú lustráciu (bez zásahu používateľa) v JISCD registroch ERRU OS, ERRU povolenie a ERRU licencia.</w:t>
      </w:r>
      <w:r w:rsidR="00F37FFE" w:rsidRPr="00863809">
        <w:rPr>
          <w:lang w:val="sk-SK"/>
        </w:rPr>
        <w:t xml:space="preserve"> </w:t>
      </w:r>
      <w:r w:rsidRPr="00863809">
        <w:rPr>
          <w:lang w:val="sk-SK"/>
        </w:rPr>
        <w:t>Ide o službu vo verzii ERRU HUB 2.4.</w:t>
      </w:r>
    </w:p>
    <w:p w14:paraId="1843B541" w14:textId="4CD14133" w:rsidR="00E76C11" w:rsidRPr="00863809" w:rsidRDefault="00E76C11" w:rsidP="0080772E">
      <w:pPr>
        <w:pStyle w:val="Nadpis4"/>
        <w:rPr>
          <w:lang w:val="sk-SK"/>
        </w:rPr>
      </w:pPr>
      <w:r w:rsidRPr="00863809">
        <w:rPr>
          <w:lang w:val="sk-SK"/>
        </w:rPr>
        <w:t>INF</w:t>
      </w:r>
    </w:p>
    <w:p w14:paraId="788D43B2" w14:textId="42E007E8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>Sprostredkovanie funkcie Porušenie predpisov (</w:t>
      </w:r>
      <w:proofErr w:type="spellStart"/>
      <w:r w:rsidRPr="00863809">
        <w:rPr>
          <w:lang w:val="sk-SK"/>
        </w:rPr>
        <w:t>Infringement</w:t>
      </w:r>
      <w:proofErr w:type="spellEnd"/>
      <w:r w:rsidRPr="00863809">
        <w:rPr>
          <w:lang w:val="sk-SK"/>
        </w:rPr>
        <w:t xml:space="preserve"> </w:t>
      </w:r>
      <w:proofErr w:type="spellStart"/>
      <w:r w:rsidRPr="00863809">
        <w:rPr>
          <w:lang w:val="sk-SK"/>
        </w:rPr>
        <w:t>notification</w:t>
      </w:r>
      <w:proofErr w:type="spellEnd"/>
      <w:r w:rsidRPr="00863809">
        <w:rPr>
          <w:lang w:val="sk-SK"/>
        </w:rPr>
        <w:t xml:space="preserve">) používateľom JISCD – v JISCD pod názvom Závažné porušenia. Ide o evidovanie alebo prijímanie a ich následné spracovanie závažných porušení. </w:t>
      </w:r>
    </w:p>
    <w:p w14:paraId="279C3257" w14:textId="77777777" w:rsidR="0080772E" w:rsidRPr="00863809" w:rsidRDefault="0080772E" w:rsidP="00E76C11">
      <w:pPr>
        <w:jc w:val="both"/>
        <w:rPr>
          <w:lang w:val="sk-SK"/>
        </w:rPr>
      </w:pPr>
    </w:p>
    <w:p w14:paraId="521D2482" w14:textId="7074DF43" w:rsidR="0080772E" w:rsidRPr="00863809" w:rsidRDefault="0080772E" w:rsidP="0080772E">
      <w:pPr>
        <w:jc w:val="both"/>
        <w:rPr>
          <w:lang w:val="sk-SK"/>
        </w:rPr>
      </w:pPr>
      <w:r w:rsidRPr="00863809">
        <w:rPr>
          <w:lang w:val="sk-SK"/>
        </w:rPr>
        <w:t>Intranetové funkcie ERRU závažné porušenia – nové notifikácie o porušení SK, EÚ a mimo EÚ dopravcov, prehľad notifikácií a spracovanie notifikácií. Modul ERRU závažné porušenia umožňuje spracovanie podnetov na riešenie závažného porušenia v dvoch základných scenároch:</w:t>
      </w:r>
    </w:p>
    <w:p w14:paraId="430E682B" w14:textId="4D7062FF" w:rsidR="0080772E" w:rsidRPr="00863809" w:rsidRDefault="0080772E" w:rsidP="00050E14">
      <w:pPr>
        <w:pStyle w:val="Odsekzoznamu"/>
        <w:numPr>
          <w:ilvl w:val="0"/>
          <w:numId w:val="27"/>
        </w:numPr>
        <w:jc w:val="both"/>
        <w:rPr>
          <w:lang w:val="sk-SK"/>
        </w:rPr>
      </w:pPr>
      <w:r w:rsidRPr="00863809">
        <w:rPr>
          <w:lang w:val="sk-SK"/>
        </w:rPr>
        <w:t>Závažné porušenie povinností v súvislosti s prevádzkovaním cestnej dopravy spáchané na území SR vozidlom dopravcu s miestom usadenia v SR, v EÚ a mimo EÚ</w:t>
      </w:r>
    </w:p>
    <w:p w14:paraId="1ABF0467" w14:textId="2EA9EE60" w:rsidR="0080772E" w:rsidRPr="00863809" w:rsidRDefault="0080772E" w:rsidP="00050E14">
      <w:pPr>
        <w:pStyle w:val="Odsekzoznamu"/>
        <w:numPr>
          <w:ilvl w:val="0"/>
          <w:numId w:val="27"/>
        </w:numPr>
        <w:jc w:val="both"/>
        <w:rPr>
          <w:lang w:val="sk-SK"/>
        </w:rPr>
      </w:pPr>
      <w:r w:rsidRPr="00863809">
        <w:rPr>
          <w:lang w:val="sk-SK"/>
        </w:rPr>
        <w:t>Závažné porušenie povinností v súvislosti s prevádzkovaním cestnej dopravy, spáchanom na území iného členského štátu EÚ vozidlom dopravcu s miestom usadenia v SR</w:t>
      </w:r>
    </w:p>
    <w:p w14:paraId="2D18A189" w14:textId="2E74F7EE" w:rsidR="0080772E" w:rsidRPr="00863809" w:rsidRDefault="0080772E" w:rsidP="0080772E">
      <w:pPr>
        <w:jc w:val="both"/>
        <w:rPr>
          <w:lang w:val="sk-SK"/>
        </w:rPr>
      </w:pPr>
      <w:r w:rsidRPr="00863809">
        <w:rPr>
          <w:lang w:val="sk-SK"/>
        </w:rPr>
        <w:t>Systém umožňuje manuálne pridanie novej notifikácie o porušení dopravcu alebo jej prijatie z iného členského štátu EÚ prostredníctvom ERRU HUB. Následne umožňuje spracovať nové porušenie.</w:t>
      </w:r>
    </w:p>
    <w:p w14:paraId="24F9CE80" w14:textId="2A5A092E" w:rsidR="0080772E" w:rsidRPr="00863809" w:rsidRDefault="00525C92" w:rsidP="0080772E">
      <w:pPr>
        <w:jc w:val="both"/>
        <w:rPr>
          <w:lang w:val="sk-SK"/>
        </w:rPr>
      </w:pPr>
      <w:r w:rsidRPr="00863809">
        <w:rPr>
          <w:lang w:val="sk-SK"/>
        </w:rPr>
        <w:t xml:space="preserve">V rámci </w:t>
      </w:r>
      <w:proofErr w:type="spellStart"/>
      <w:r w:rsidRPr="00863809">
        <w:rPr>
          <w:lang w:val="sk-SK"/>
        </w:rPr>
        <w:t>extranetu</w:t>
      </w:r>
      <w:proofErr w:type="spellEnd"/>
      <w:r w:rsidRPr="00863809">
        <w:rPr>
          <w:lang w:val="sk-SK"/>
        </w:rPr>
        <w:t xml:space="preserve"> JISCD</w:t>
      </w:r>
      <w:r w:rsidR="0080772E" w:rsidRPr="00863809">
        <w:rPr>
          <w:lang w:val="sk-SK"/>
        </w:rPr>
        <w:t xml:space="preserve"> sú dostupné funkcie modulu závažných porušení na manuálne zadávanie alebo spracovanie </w:t>
      </w:r>
      <w:r w:rsidRPr="00863809">
        <w:rPr>
          <w:lang w:val="sk-SK"/>
        </w:rPr>
        <w:t>notifikácií o porušení dopravcov</w:t>
      </w:r>
      <w:r w:rsidR="0080772E" w:rsidRPr="00863809">
        <w:rPr>
          <w:lang w:val="sk-SK"/>
        </w:rPr>
        <w:t xml:space="preserve"> tretími stranami (kontrolné orgány SR).</w:t>
      </w:r>
    </w:p>
    <w:p w14:paraId="4E179E12" w14:textId="77777777" w:rsidR="00525C92" w:rsidRPr="00863809" w:rsidRDefault="00525C92" w:rsidP="0080772E">
      <w:pPr>
        <w:jc w:val="both"/>
        <w:rPr>
          <w:lang w:val="sk-SK"/>
        </w:rPr>
      </w:pPr>
    </w:p>
    <w:p w14:paraId="7EC299C3" w14:textId="5B1EF7DC" w:rsidR="0080772E" w:rsidRPr="00863809" w:rsidRDefault="0080772E" w:rsidP="0080772E">
      <w:pPr>
        <w:jc w:val="both"/>
        <w:rPr>
          <w:lang w:val="sk-SK"/>
        </w:rPr>
      </w:pPr>
      <w:r w:rsidRPr="00863809">
        <w:rPr>
          <w:lang w:val="sk-SK"/>
        </w:rPr>
        <w:t>Modul závažných porušení je prepojený s agendami ERRU povolenie a ERRU licencia. Pri evidovaní alebo spracovaní podnetu je dostupné párovanie na dopravcu z registra dopravcov. Detail dopravcu v registroch povolení a licencií obsahuje záložku „Závažné porušenia“, v ktorej sa nachádza prehľad závažných porušení zvoleného dopravcu.</w:t>
      </w:r>
    </w:p>
    <w:p w14:paraId="06EFD829" w14:textId="723D2E5B" w:rsidR="00E76C11" w:rsidRPr="00863809" w:rsidRDefault="00E76C11" w:rsidP="00525C92">
      <w:pPr>
        <w:pStyle w:val="Nadpis5"/>
        <w:rPr>
          <w:lang w:val="sk-SK"/>
        </w:rPr>
      </w:pPr>
      <w:r w:rsidRPr="00863809">
        <w:rPr>
          <w:lang w:val="sk-SK"/>
        </w:rPr>
        <w:t>INF MS2ERRU</w:t>
      </w:r>
    </w:p>
    <w:p w14:paraId="6C755F88" w14:textId="2D0B16C9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>BE služba, ktorá využíva INF funkciu ERRU HUB a sprostredkováva ju JISCD. Je volaná v prípade, keď JISCD zasiela závažné porušenie do ERRU HUB. Po odoslaní závažného porušenia do iného členského štátu by malo dôjsť k jeho spracovaniu v príslušnom členskom štáte a následne ten by mal poslať odpoveď o spracovaní (spravidla do 6 týždňov). Tieto asynchrónne správy sú prepojené biznis identifikátorom.</w:t>
      </w:r>
      <w:r w:rsidR="00525C92" w:rsidRPr="00863809">
        <w:rPr>
          <w:lang w:val="sk-SK"/>
        </w:rPr>
        <w:t xml:space="preserve"> </w:t>
      </w:r>
      <w:r w:rsidRPr="00863809">
        <w:rPr>
          <w:lang w:val="sk-SK"/>
        </w:rPr>
        <w:t>Ide o službu vo verzii ERRU HUB 2.4.</w:t>
      </w:r>
    </w:p>
    <w:p w14:paraId="6DDED28C" w14:textId="42B38B71" w:rsidR="00E76C11" w:rsidRPr="00863809" w:rsidRDefault="00E76C11" w:rsidP="00525C92">
      <w:pPr>
        <w:pStyle w:val="Nadpis5"/>
        <w:rPr>
          <w:lang w:val="sk-SK"/>
        </w:rPr>
      </w:pPr>
      <w:r w:rsidRPr="00863809">
        <w:rPr>
          <w:lang w:val="sk-SK"/>
        </w:rPr>
        <w:t>INF ERRU2MS</w:t>
      </w:r>
    </w:p>
    <w:p w14:paraId="74BD4786" w14:textId="0D20DE85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 xml:space="preserve">BE služba, ktorá sprostredkováva INF funkciu ERRU HUB. Je volaná v prípade, keď členský štát prostredníctvom ERRU HUB zasiela závažné porušenie do JISCD. </w:t>
      </w:r>
      <w:proofErr w:type="spellStart"/>
      <w:r w:rsidRPr="00863809">
        <w:rPr>
          <w:lang w:val="sk-SK"/>
        </w:rPr>
        <w:t>Biznisovo</w:t>
      </w:r>
      <w:proofErr w:type="spellEnd"/>
      <w:r w:rsidRPr="00863809">
        <w:rPr>
          <w:lang w:val="sk-SK"/>
        </w:rPr>
        <w:t xml:space="preserve"> je táto funkcia asynchrónna. Po prijatí závažného porušenia do JISCD by malo dôjsť k jeho spracovaniu (momentálne) na ŠDÚ a následne sa odošle odpoveď o spracovaní (spravidla do 6 týždňov) do členského štátu, ktorý závažné porušenie zaevidoval. Tieto asynchrónne správy sú prepojené biznis identifikátorom.</w:t>
      </w:r>
      <w:r w:rsidR="00525C92" w:rsidRPr="00863809">
        <w:rPr>
          <w:lang w:val="sk-SK"/>
        </w:rPr>
        <w:t xml:space="preserve"> </w:t>
      </w:r>
      <w:r w:rsidRPr="00863809">
        <w:rPr>
          <w:lang w:val="sk-SK"/>
        </w:rPr>
        <w:t>Ide o službu vo verzii ERRU HUB 2.4</w:t>
      </w:r>
    </w:p>
    <w:p w14:paraId="1C6DC56F" w14:textId="69AB0C41" w:rsidR="00E76C11" w:rsidRPr="00863809" w:rsidRDefault="00E76C11" w:rsidP="00525C92">
      <w:pPr>
        <w:pStyle w:val="Nadpis4"/>
        <w:rPr>
          <w:lang w:val="sk-SK"/>
        </w:rPr>
      </w:pPr>
      <w:r w:rsidRPr="00863809">
        <w:rPr>
          <w:lang w:val="sk-SK"/>
        </w:rPr>
        <w:t>CCL</w:t>
      </w:r>
    </w:p>
    <w:p w14:paraId="0B2BAB5C" w14:textId="5C181B21" w:rsidR="00E76C11" w:rsidRPr="00863809" w:rsidRDefault="00525C92" w:rsidP="00E76C11">
      <w:pPr>
        <w:jc w:val="both"/>
        <w:rPr>
          <w:lang w:val="sk-SK"/>
        </w:rPr>
      </w:pPr>
      <w:r w:rsidRPr="00863809">
        <w:rPr>
          <w:lang w:val="sk-SK"/>
        </w:rPr>
        <w:t>Funkcia</w:t>
      </w:r>
      <w:r w:rsidR="00E76C11" w:rsidRPr="00863809">
        <w:rPr>
          <w:lang w:val="sk-SK"/>
        </w:rPr>
        <w:t xml:space="preserve"> kontroly licencie Spoločenstva (</w:t>
      </w:r>
      <w:proofErr w:type="spellStart"/>
      <w:r w:rsidR="00E76C11" w:rsidRPr="00863809">
        <w:rPr>
          <w:lang w:val="sk-SK"/>
        </w:rPr>
        <w:t>Check</w:t>
      </w:r>
      <w:proofErr w:type="spellEnd"/>
      <w:r w:rsidR="00E76C11" w:rsidRPr="00863809">
        <w:rPr>
          <w:lang w:val="sk-SK"/>
        </w:rPr>
        <w:t xml:space="preserve"> </w:t>
      </w:r>
      <w:proofErr w:type="spellStart"/>
      <w:r w:rsidR="00E76C11" w:rsidRPr="00863809">
        <w:rPr>
          <w:lang w:val="sk-SK"/>
        </w:rPr>
        <w:t>Community</w:t>
      </w:r>
      <w:proofErr w:type="spellEnd"/>
      <w:r w:rsidR="00E76C11" w:rsidRPr="00863809">
        <w:rPr>
          <w:lang w:val="sk-SK"/>
        </w:rPr>
        <w:t xml:space="preserve"> </w:t>
      </w:r>
      <w:proofErr w:type="spellStart"/>
      <w:r w:rsidR="00E76C11" w:rsidRPr="00863809">
        <w:rPr>
          <w:lang w:val="sk-SK"/>
        </w:rPr>
        <w:t>Licence</w:t>
      </w:r>
      <w:proofErr w:type="spellEnd"/>
      <w:r w:rsidR="00E76C11" w:rsidRPr="00863809">
        <w:rPr>
          <w:lang w:val="sk-SK"/>
        </w:rPr>
        <w:t>) hlavne pre potreby cestných technických kontrol.</w:t>
      </w:r>
      <w:r w:rsidRPr="00863809">
        <w:rPr>
          <w:lang w:val="sk-SK"/>
        </w:rPr>
        <w:t xml:space="preserve"> </w:t>
      </w:r>
      <w:r w:rsidR="00E76C11" w:rsidRPr="00863809">
        <w:rPr>
          <w:lang w:val="sk-SK"/>
        </w:rPr>
        <w:t xml:space="preserve">Funkcia kontroly licencie Spoločenstva </w:t>
      </w:r>
      <w:r w:rsidRPr="00863809">
        <w:rPr>
          <w:lang w:val="sk-SK"/>
        </w:rPr>
        <w:t>je</w:t>
      </w:r>
      <w:r w:rsidR="00E76C11" w:rsidRPr="00863809">
        <w:rPr>
          <w:lang w:val="sk-SK"/>
        </w:rPr>
        <w:t xml:space="preserve"> sprístupnená používateľom intranetu ako formulár s údajmi potrebnými na vyhľadanie/kontrolu licencie (názov dopravcu, číslo licencie, voliteľne aj evidenčné číslo vozidla).</w:t>
      </w:r>
      <w:r w:rsidRPr="00863809">
        <w:rPr>
          <w:lang w:val="sk-SK"/>
        </w:rPr>
        <w:t xml:space="preserve"> </w:t>
      </w:r>
      <w:r w:rsidR="00E76C11" w:rsidRPr="00863809">
        <w:rPr>
          <w:lang w:val="sk-SK"/>
        </w:rPr>
        <w:t>Po vyplnení a odoslaní požiadavky systém vyhľadá</w:t>
      </w:r>
    </w:p>
    <w:p w14:paraId="25599DFF" w14:textId="77745778" w:rsidR="00E76C11" w:rsidRPr="00863809" w:rsidRDefault="00E76C11" w:rsidP="00050E14">
      <w:pPr>
        <w:pStyle w:val="Odsekzoznamu"/>
        <w:numPr>
          <w:ilvl w:val="0"/>
          <w:numId w:val="28"/>
        </w:numPr>
        <w:jc w:val="both"/>
        <w:rPr>
          <w:lang w:val="sk-SK"/>
        </w:rPr>
      </w:pPr>
      <w:r w:rsidRPr="00863809">
        <w:rPr>
          <w:lang w:val="sk-SK"/>
        </w:rPr>
        <w:t>v JISCD registri ERRU licencie pre licencie vydane SR</w:t>
      </w:r>
    </w:p>
    <w:p w14:paraId="7A0F149A" w14:textId="256A4B7C" w:rsidR="00E76C11" w:rsidRPr="00863809" w:rsidRDefault="00E76C11" w:rsidP="00050E14">
      <w:pPr>
        <w:pStyle w:val="Odsekzoznamu"/>
        <w:numPr>
          <w:ilvl w:val="0"/>
          <w:numId w:val="28"/>
        </w:numPr>
        <w:jc w:val="both"/>
        <w:rPr>
          <w:lang w:val="sk-SK"/>
        </w:rPr>
      </w:pPr>
      <w:r w:rsidRPr="00863809">
        <w:rPr>
          <w:lang w:val="sk-SK"/>
        </w:rPr>
        <w:lastRenderedPageBreak/>
        <w:t xml:space="preserve">využije CCL funkciu ERRU HUB – pošle požiadavku na ERRU HUB do členského štátu EÚ, ktorý licenciu vydal, spracuje odpoveď z ERRU HUB (vrátane chybovej odpovede, alebo </w:t>
      </w:r>
      <w:proofErr w:type="spellStart"/>
      <w:r w:rsidRPr="00863809">
        <w:rPr>
          <w:lang w:val="sk-SK"/>
        </w:rPr>
        <w:t>timeout</w:t>
      </w:r>
      <w:proofErr w:type="spellEnd"/>
      <w:r w:rsidRPr="00863809">
        <w:rPr>
          <w:lang w:val="sk-SK"/>
        </w:rPr>
        <w:t>) – viď CCL MS2ERRU</w:t>
      </w:r>
    </w:p>
    <w:p w14:paraId="35A3BCD8" w14:textId="760C28D0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>Po vyhľadaní sprístupní informácie používateľovi, resp. zobrazí chybovú hlášku.</w:t>
      </w:r>
      <w:r w:rsidR="00525C92" w:rsidRPr="00863809">
        <w:rPr>
          <w:lang w:val="sk-SK"/>
        </w:rPr>
        <w:t xml:space="preserve"> </w:t>
      </w:r>
      <w:r w:rsidRPr="00863809">
        <w:rPr>
          <w:lang w:val="sk-SK"/>
        </w:rPr>
        <w:t xml:space="preserve">Formulár </w:t>
      </w:r>
      <w:r w:rsidR="00525C92" w:rsidRPr="00863809">
        <w:rPr>
          <w:lang w:val="sk-SK"/>
        </w:rPr>
        <w:t>je</w:t>
      </w:r>
      <w:r w:rsidRPr="00863809">
        <w:rPr>
          <w:lang w:val="sk-SK"/>
        </w:rPr>
        <w:t xml:space="preserve"> automaticky sprístupnený používateľom, ktorí majú prístupové práva na agendu ERRU licencia.</w:t>
      </w:r>
    </w:p>
    <w:p w14:paraId="65908DAC" w14:textId="0BBC624E" w:rsidR="00E76C11" w:rsidRPr="00863809" w:rsidRDefault="00E76C11" w:rsidP="00525C92">
      <w:pPr>
        <w:pStyle w:val="Nadpis5"/>
        <w:rPr>
          <w:lang w:val="sk-SK"/>
        </w:rPr>
      </w:pPr>
      <w:r w:rsidRPr="00863809">
        <w:rPr>
          <w:lang w:val="sk-SK"/>
        </w:rPr>
        <w:t>CCL MS2ERRU</w:t>
      </w:r>
    </w:p>
    <w:p w14:paraId="604D763C" w14:textId="41054565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>BE služba, ktorá využíva CCL funkciu ERRU HUB a sprostredkováva ju JISCD. Je volaná v prípade, keď JISCD vyhľadáva prostredníctvom ERRU HUB v členských štátoch.</w:t>
      </w:r>
      <w:r w:rsidR="001C64B9" w:rsidRPr="00863809">
        <w:rPr>
          <w:lang w:val="sk-SK"/>
        </w:rPr>
        <w:t xml:space="preserve"> </w:t>
      </w:r>
      <w:r w:rsidRPr="00863809">
        <w:rPr>
          <w:lang w:val="sk-SK"/>
        </w:rPr>
        <w:t>Ide o službu vo verzii ERRU HUB 2.4.</w:t>
      </w:r>
    </w:p>
    <w:p w14:paraId="16BDB2A4" w14:textId="2F165410" w:rsidR="00E76C11" w:rsidRPr="00863809" w:rsidRDefault="00E76C11" w:rsidP="001C64B9">
      <w:pPr>
        <w:pStyle w:val="Nadpis5"/>
        <w:rPr>
          <w:lang w:val="sk-SK"/>
        </w:rPr>
      </w:pPr>
      <w:r w:rsidRPr="00863809">
        <w:rPr>
          <w:lang w:val="sk-SK"/>
        </w:rPr>
        <w:t>CCL ERRU2MS</w:t>
      </w:r>
    </w:p>
    <w:p w14:paraId="387DF53B" w14:textId="02440C8F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>BE služba, ktorá sprostredkováva CCL funkciu ERRU HUB. Je volaná v prípade, keď ERRU HUB vyhľadáva v JISCD. Ide o automatizovanú lustráciu (bez zásahu používateľa) v JISCD registri ERRU licencia.</w:t>
      </w:r>
      <w:r w:rsidR="000827FA" w:rsidRPr="00863809">
        <w:rPr>
          <w:lang w:val="sk-SK"/>
        </w:rPr>
        <w:t xml:space="preserve"> </w:t>
      </w:r>
      <w:r w:rsidRPr="00863809">
        <w:rPr>
          <w:lang w:val="sk-SK"/>
        </w:rPr>
        <w:t>Ide o BE službu vo verzii ERRU HUB 2.4.</w:t>
      </w:r>
    </w:p>
    <w:p w14:paraId="533597AC" w14:textId="792D87CF" w:rsidR="00E76C11" w:rsidRPr="00863809" w:rsidRDefault="00E76C11" w:rsidP="000827FA">
      <w:pPr>
        <w:pStyle w:val="Nadpis5"/>
        <w:rPr>
          <w:lang w:val="sk-SK"/>
        </w:rPr>
      </w:pPr>
      <w:r w:rsidRPr="00863809">
        <w:rPr>
          <w:lang w:val="sk-SK"/>
        </w:rPr>
        <w:t>JISCD2SK EXT SYSTEM</w:t>
      </w:r>
    </w:p>
    <w:p w14:paraId="4A088703" w14:textId="06D9B122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 xml:space="preserve">Externý systém v rámci SR zavolá túto službu JISCD na vyhľadanie informácií o konkrétnej Licencii Spoločenstva. JISCD vyhľadáva v registri ERRU licencie a/alebo na ERRU HUB. </w:t>
      </w:r>
    </w:p>
    <w:p w14:paraId="44305CA6" w14:textId="77777777" w:rsidR="00E76C11" w:rsidRPr="00863809" w:rsidRDefault="00E76C11" w:rsidP="00E76C11">
      <w:pPr>
        <w:jc w:val="both"/>
        <w:rPr>
          <w:lang w:val="sk-SK"/>
        </w:rPr>
      </w:pPr>
      <w:r w:rsidRPr="00863809">
        <w:rPr>
          <w:lang w:val="sk-SK"/>
        </w:rPr>
        <w:t>JISCD:</w:t>
      </w:r>
    </w:p>
    <w:p w14:paraId="0E5F2EFD" w14:textId="3D38C4DC" w:rsidR="00E76C11" w:rsidRPr="00863809" w:rsidRDefault="00E76C11" w:rsidP="00050E14">
      <w:pPr>
        <w:pStyle w:val="Odsekzoznamu"/>
        <w:numPr>
          <w:ilvl w:val="0"/>
          <w:numId w:val="29"/>
        </w:numPr>
        <w:jc w:val="both"/>
        <w:rPr>
          <w:lang w:val="sk-SK"/>
        </w:rPr>
      </w:pPr>
      <w:r w:rsidRPr="00863809">
        <w:rPr>
          <w:lang w:val="sk-SK"/>
        </w:rPr>
        <w:t>požiadavku spracuje a vyhľadá licenciu Spoločenstva podľa čísla licencie a názvu dopravcu:</w:t>
      </w:r>
    </w:p>
    <w:p w14:paraId="749A5BDA" w14:textId="66FE952F" w:rsidR="00E76C11" w:rsidRPr="00863809" w:rsidRDefault="00E76C11" w:rsidP="00050E14">
      <w:pPr>
        <w:pStyle w:val="Odsekzoznamu"/>
        <w:numPr>
          <w:ilvl w:val="0"/>
          <w:numId w:val="30"/>
        </w:numPr>
        <w:jc w:val="both"/>
        <w:rPr>
          <w:lang w:val="sk-SK"/>
        </w:rPr>
      </w:pPr>
      <w:r w:rsidRPr="00863809">
        <w:rPr>
          <w:lang w:val="sk-SK"/>
        </w:rPr>
        <w:t>v JISCD registri ERRU licencie pre licencie vydane SR</w:t>
      </w:r>
    </w:p>
    <w:p w14:paraId="59435A6B" w14:textId="77777777" w:rsidR="00E57D13" w:rsidRPr="00863809" w:rsidRDefault="00E76C11" w:rsidP="00050E14">
      <w:pPr>
        <w:pStyle w:val="Odsekzoznamu"/>
        <w:numPr>
          <w:ilvl w:val="0"/>
          <w:numId w:val="30"/>
        </w:numPr>
        <w:jc w:val="both"/>
        <w:rPr>
          <w:lang w:val="sk-SK"/>
        </w:rPr>
      </w:pPr>
      <w:r w:rsidRPr="00863809">
        <w:rPr>
          <w:lang w:val="sk-SK"/>
        </w:rPr>
        <w:t xml:space="preserve">využije CCL funkciu ERRU HUB – pošle požiadavku na ERRU HUB do členského štátu EÚ, ktorý licenciu vydal, spracuje odpoveď z ERRU HUB (vrátane chybovej odpovede, alebo </w:t>
      </w:r>
      <w:proofErr w:type="spellStart"/>
      <w:r w:rsidRPr="00863809">
        <w:rPr>
          <w:lang w:val="sk-SK"/>
        </w:rPr>
        <w:t>timeout</w:t>
      </w:r>
      <w:proofErr w:type="spellEnd"/>
      <w:r w:rsidRPr="00863809">
        <w:rPr>
          <w:lang w:val="sk-SK"/>
        </w:rPr>
        <w:t>) – viď CCL MS2ERRU</w:t>
      </w:r>
    </w:p>
    <w:p w14:paraId="2581DA53" w14:textId="07F0B1A3" w:rsidR="00E76C11" w:rsidRPr="00863809" w:rsidRDefault="00E76C11" w:rsidP="00050E14">
      <w:pPr>
        <w:pStyle w:val="Odsekzoznamu"/>
        <w:numPr>
          <w:ilvl w:val="0"/>
          <w:numId w:val="31"/>
        </w:numPr>
        <w:jc w:val="both"/>
        <w:rPr>
          <w:lang w:val="sk-SK"/>
        </w:rPr>
      </w:pPr>
      <w:r w:rsidRPr="00863809">
        <w:rPr>
          <w:lang w:val="sk-SK"/>
        </w:rPr>
        <w:t>spracuje vyhľadané údaje</w:t>
      </w:r>
    </w:p>
    <w:p w14:paraId="01A17B52" w14:textId="06FE5861" w:rsidR="00E76C11" w:rsidRPr="00863809" w:rsidRDefault="00E76C11" w:rsidP="00050E14">
      <w:pPr>
        <w:pStyle w:val="Odsekzoznamu"/>
        <w:numPr>
          <w:ilvl w:val="0"/>
          <w:numId w:val="31"/>
        </w:numPr>
        <w:jc w:val="both"/>
        <w:rPr>
          <w:lang w:val="sk-SK"/>
        </w:rPr>
      </w:pPr>
      <w:r w:rsidRPr="00863809">
        <w:rPr>
          <w:lang w:val="sk-SK"/>
        </w:rPr>
        <w:t>odošle vyhľadané údaje externému systému, ktorý požiadavku poslal – vrátane chybovej správy, ak sa vyskytne problém</w:t>
      </w:r>
    </w:p>
    <w:p w14:paraId="5BBC0D00" w14:textId="3CAD119C" w:rsidR="00E57D13" w:rsidRPr="00863809" w:rsidRDefault="00E57D13" w:rsidP="00E57D13">
      <w:pPr>
        <w:pStyle w:val="Nadpis4"/>
        <w:rPr>
          <w:lang w:val="sk-SK"/>
        </w:rPr>
      </w:pPr>
      <w:r w:rsidRPr="00863809">
        <w:rPr>
          <w:lang w:val="sk-SK"/>
        </w:rPr>
        <w:t>RSI/CTK</w:t>
      </w:r>
    </w:p>
    <w:p w14:paraId="584B91CA" w14:textId="1DAEC4A0" w:rsidR="00E57D13" w:rsidRPr="00863809" w:rsidRDefault="00E57D13" w:rsidP="00E57D13">
      <w:pPr>
        <w:jc w:val="both"/>
        <w:rPr>
          <w:lang w:val="sk-SK"/>
        </w:rPr>
      </w:pPr>
      <w:r w:rsidRPr="00863809">
        <w:rPr>
          <w:lang w:val="sk-SK"/>
        </w:rPr>
        <w:t>V JISCD sú vytvorené:</w:t>
      </w:r>
    </w:p>
    <w:p w14:paraId="6624D596" w14:textId="4DF647D4" w:rsidR="00E57D13" w:rsidRPr="00863809" w:rsidRDefault="00E57D13" w:rsidP="00050E14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863809">
        <w:rPr>
          <w:lang w:val="sk-SK"/>
        </w:rPr>
        <w:t>RSI integračné služby medzi JISCD s ERRU HUB – ERRU2MS, MS2ERRU</w:t>
      </w:r>
    </w:p>
    <w:p w14:paraId="2E22C837" w14:textId="1E65C84A" w:rsidR="00E57D13" w:rsidRPr="00863809" w:rsidRDefault="00E57D13" w:rsidP="00050E14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863809">
        <w:rPr>
          <w:lang w:val="sk-SK"/>
        </w:rPr>
        <w:t>BE časť – aplikačná logika (vrátane automatického odoslania správy do ERRU HUB), databáza</w:t>
      </w:r>
    </w:p>
    <w:p w14:paraId="0767AEF7" w14:textId="37EDA6D5" w:rsidR="00E57D13" w:rsidRPr="00863809" w:rsidRDefault="00E57D13" w:rsidP="00050E14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863809">
        <w:rPr>
          <w:lang w:val="sk-SK"/>
        </w:rPr>
        <w:t>Služba na príjem CTK správ zo systému TESTEK do JISCD</w:t>
      </w:r>
    </w:p>
    <w:p w14:paraId="6FD41396" w14:textId="47F7B132" w:rsidR="00E57D13" w:rsidRPr="00863809" w:rsidRDefault="00E57D13" w:rsidP="00E57D13">
      <w:pPr>
        <w:pStyle w:val="Nadpis5"/>
        <w:rPr>
          <w:lang w:val="sk-SK"/>
        </w:rPr>
      </w:pPr>
      <w:r w:rsidRPr="00863809">
        <w:rPr>
          <w:lang w:val="sk-SK"/>
        </w:rPr>
        <w:t>RSI ERRU2MS</w:t>
      </w:r>
    </w:p>
    <w:p w14:paraId="442FE3C3" w14:textId="07A28DC3" w:rsidR="00E57D13" w:rsidRPr="00863809" w:rsidRDefault="00E57D13" w:rsidP="00E57D13">
      <w:pPr>
        <w:jc w:val="both"/>
        <w:rPr>
          <w:lang w:val="sk-SK"/>
        </w:rPr>
      </w:pPr>
      <w:r w:rsidRPr="00863809">
        <w:rPr>
          <w:lang w:val="sk-SK"/>
        </w:rPr>
        <w:t>BE služba, ktorá využíva RSI funkciu ERRU HUB a sprostredkováva ju JISCD. Je volaná v prípade, keď ERRU HUB posiela do JISCD RSI správu o kontrole. Ide o cestnú kontrolu vykonanú v členskom štáte EÚ na vozidle prihlásenom v SR. Ide o službu vo verzii ERRU HUB 2.4.</w:t>
      </w:r>
    </w:p>
    <w:p w14:paraId="777CDEB4" w14:textId="791675EE" w:rsidR="00E57D13" w:rsidRPr="00863809" w:rsidRDefault="00E57D13" w:rsidP="00E57D13">
      <w:pPr>
        <w:pStyle w:val="Nadpis5"/>
        <w:rPr>
          <w:lang w:val="sk-SK"/>
        </w:rPr>
      </w:pPr>
      <w:r w:rsidRPr="00863809">
        <w:rPr>
          <w:lang w:val="sk-SK"/>
        </w:rPr>
        <w:t>CTK TESTEK2JISCD</w:t>
      </w:r>
    </w:p>
    <w:p w14:paraId="0C78842C" w14:textId="6748932E" w:rsidR="00E57D13" w:rsidRPr="00863809" w:rsidRDefault="00E57D13" w:rsidP="00E57D13">
      <w:pPr>
        <w:jc w:val="both"/>
        <w:rPr>
          <w:lang w:val="sk-SK"/>
        </w:rPr>
      </w:pPr>
      <w:r w:rsidRPr="00863809">
        <w:rPr>
          <w:lang w:val="sk-SK"/>
        </w:rPr>
        <w:t>BE služba, ktorou do JISCD systém TESTEK doručuje správy o cestnej kontrole. TESTEK odosiela všetky správy CTK zaevidované v systéme TESTEK (vozidlo prihlásené v SR, v inom členskom štáte EÚ, v inom štáte mimo EÚ). TESTEK posiela správy so všetkými výsledkami kontroly – vyhovujúci stav, nevyhovujúci stav, zákaz alebo obmedzenie používania vozidla s nebezpečnými chybami.</w:t>
      </w:r>
    </w:p>
    <w:p w14:paraId="06734B4D" w14:textId="53BABCDA" w:rsidR="00E57D13" w:rsidRPr="00863809" w:rsidRDefault="00E57D13" w:rsidP="00E57D13">
      <w:pPr>
        <w:jc w:val="both"/>
        <w:rPr>
          <w:lang w:val="sk-SK"/>
        </w:rPr>
      </w:pPr>
      <w:r w:rsidRPr="00863809">
        <w:rPr>
          <w:lang w:val="sk-SK"/>
        </w:rPr>
        <w:t>Štruktúra vymieňaných dát vychádza z predpísanej štruktúry RSI pre ERRU HUB.</w:t>
      </w:r>
    </w:p>
    <w:p w14:paraId="5F5D28F1" w14:textId="2E36F7D8" w:rsidR="00E57D13" w:rsidRPr="00863809" w:rsidRDefault="00E57D13" w:rsidP="00E57D13">
      <w:pPr>
        <w:pStyle w:val="Nadpis5"/>
        <w:rPr>
          <w:lang w:val="sk-SK"/>
        </w:rPr>
      </w:pPr>
      <w:r w:rsidRPr="00863809">
        <w:rPr>
          <w:lang w:val="sk-SK"/>
        </w:rPr>
        <w:t>RSI MS2ERRU</w:t>
      </w:r>
    </w:p>
    <w:p w14:paraId="7A3F908D" w14:textId="0CE82274" w:rsidR="00E57D13" w:rsidRPr="00863809" w:rsidRDefault="00E57D13" w:rsidP="00E57D13">
      <w:pPr>
        <w:jc w:val="both"/>
        <w:rPr>
          <w:lang w:val="sk-SK"/>
        </w:rPr>
      </w:pPr>
      <w:r w:rsidRPr="00863809">
        <w:rPr>
          <w:lang w:val="sk-SK"/>
        </w:rPr>
        <w:t>BE služba, ktorá využíva RSI funkciu ERRU HUB a sprostredkováva ju JISCD. Je volaná v prípade, keď JISCD posiela do konkrétneho členského štátu RSI/CTK správu o kontrole (automatické spracovanie a odoslanie prijatej správy z TESTEK). Ide o cestnú technickú kontrolu vykonanú v SR na vozidle prihlásenom v členskom štáte EÚ.</w:t>
      </w:r>
      <w:r w:rsidR="009C7C97" w:rsidRPr="00863809">
        <w:rPr>
          <w:lang w:val="sk-SK"/>
        </w:rPr>
        <w:t xml:space="preserve"> </w:t>
      </w:r>
      <w:r w:rsidRPr="00863809">
        <w:rPr>
          <w:lang w:val="sk-SK"/>
        </w:rPr>
        <w:t>Ide o službu vo verzii ERRU HUB 2.4.</w:t>
      </w:r>
    </w:p>
    <w:p w14:paraId="770007D5" w14:textId="2E3AFF65" w:rsidR="00E57D13" w:rsidRPr="00863809" w:rsidRDefault="00E57D13" w:rsidP="00E57D13">
      <w:pPr>
        <w:jc w:val="both"/>
        <w:rPr>
          <w:lang w:val="sk-SK"/>
        </w:rPr>
      </w:pPr>
    </w:p>
    <w:p w14:paraId="273935D9" w14:textId="1C89B154" w:rsidR="004109E3" w:rsidRPr="00863809" w:rsidRDefault="004109E3" w:rsidP="00661233">
      <w:pPr>
        <w:pStyle w:val="Nadpis3"/>
        <w:jc w:val="both"/>
        <w:rPr>
          <w:lang w:val="sk-SK"/>
        </w:rPr>
      </w:pPr>
      <w:bookmarkStart w:id="31" w:name="_Toc173311454"/>
      <w:r w:rsidRPr="00863809">
        <w:rPr>
          <w:lang w:val="sk-SK"/>
        </w:rPr>
        <w:t>Návrh budúceho stavu</w:t>
      </w:r>
      <w:bookmarkEnd w:id="31"/>
    </w:p>
    <w:p w14:paraId="0A8F242E" w14:textId="2A36B616" w:rsidR="00570D5D" w:rsidRDefault="00F43FF1" w:rsidP="00661233">
      <w:pPr>
        <w:jc w:val="both"/>
        <w:rPr>
          <w:rFonts w:eastAsia="Arial Narrow"/>
          <w:lang w:val="sk-SK"/>
        </w:rPr>
      </w:pPr>
      <w:r w:rsidRPr="00863809">
        <w:rPr>
          <w:rFonts w:eastAsia="Arial Narrow"/>
          <w:lang w:val="sk-SK"/>
        </w:rPr>
        <w:t>V tejto kapitole je návrh procesov</w:t>
      </w:r>
      <w:r w:rsidR="00AF165C" w:rsidRPr="00863809">
        <w:rPr>
          <w:rFonts w:eastAsia="Arial Narrow"/>
          <w:lang w:val="sk-SK"/>
        </w:rPr>
        <w:t xml:space="preserve"> ktoré budú vytvorené alebo upravené v rámci CR094</w:t>
      </w:r>
      <w:r w:rsidRPr="00863809">
        <w:rPr>
          <w:rFonts w:eastAsia="Arial Narrow"/>
          <w:lang w:val="sk-SK"/>
        </w:rPr>
        <w:t>.</w:t>
      </w:r>
    </w:p>
    <w:p w14:paraId="0FF423EA" w14:textId="77777777" w:rsidR="00C91781" w:rsidRPr="00863809" w:rsidRDefault="00C91781" w:rsidP="00661233">
      <w:pPr>
        <w:jc w:val="both"/>
        <w:rPr>
          <w:rFonts w:eastAsia="Arial Narrow"/>
          <w:lang w:val="sk-SK"/>
        </w:rPr>
      </w:pPr>
    </w:p>
    <w:p w14:paraId="06323C2F" w14:textId="073F67EC" w:rsidR="00C91781" w:rsidRPr="009B0089" w:rsidRDefault="009B0089" w:rsidP="00C91781">
      <w:pPr>
        <w:pStyle w:val="Nadpis4"/>
        <w:rPr>
          <w:lang w:val="sk-SK" w:eastAsia="sk-SK"/>
        </w:rPr>
      </w:pPr>
      <w:r w:rsidRPr="009B0089">
        <w:rPr>
          <w:lang w:val="sk-SK" w:eastAsia="sk-SK"/>
        </w:rPr>
        <w:t>Zaevidovanie</w:t>
      </w:r>
      <w:r w:rsidR="00C91781" w:rsidRPr="009B0089">
        <w:rPr>
          <w:lang w:val="sk-SK" w:eastAsia="sk-SK"/>
        </w:rPr>
        <w:t xml:space="preserve"> nespôsobilosti vedúceho dopravy</w:t>
      </w:r>
    </w:p>
    <w:p w14:paraId="75DE610E" w14:textId="6520FF2B" w:rsidR="009B0089" w:rsidRPr="00863809" w:rsidRDefault="009B0089" w:rsidP="009B0089">
      <w:pPr>
        <w:jc w:val="both"/>
        <w:rPr>
          <w:lang w:val="sk-SK"/>
        </w:rPr>
      </w:pPr>
      <w:r w:rsidRPr="00863809">
        <w:rPr>
          <w:lang w:val="sk-SK"/>
        </w:rPr>
        <w:t xml:space="preserve">Na nasledujúcom obrázku je zaznačený proces pre zaevidovanie </w:t>
      </w:r>
      <w:r>
        <w:rPr>
          <w:rFonts w:eastAsia="Arial Narrow"/>
          <w:lang w:val="sk-SK"/>
        </w:rPr>
        <w:t>nespôsobilosti vedúceho dopravy</w:t>
      </w:r>
      <w:r w:rsidRPr="00863809">
        <w:rPr>
          <w:lang w:val="sk-SK"/>
        </w:rPr>
        <w:t>.</w:t>
      </w:r>
    </w:p>
    <w:p w14:paraId="26827565" w14:textId="77777777" w:rsidR="009B0089" w:rsidRPr="009B0089" w:rsidRDefault="009B0089" w:rsidP="009B0089">
      <w:pPr>
        <w:rPr>
          <w:highlight w:val="yellow"/>
          <w:lang w:val="sk-SK" w:eastAsia="sk-SK"/>
        </w:rPr>
      </w:pPr>
    </w:p>
    <w:p w14:paraId="51E8CC2B" w14:textId="6B714460" w:rsidR="00607AD9" w:rsidRDefault="00C65FF5" w:rsidP="00607AD9">
      <w:pPr>
        <w:keepNext/>
      </w:pPr>
      <w:r>
        <w:rPr>
          <w:noProof/>
          <w:lang w:val="sk-SK" w:eastAsia="sk-SK"/>
        </w:rPr>
        <w:drawing>
          <wp:inline distT="0" distB="0" distL="0" distR="0" wp14:anchorId="7359198D" wp14:editId="295F274A">
            <wp:extent cx="5760000" cy="5878800"/>
            <wp:effectExtent l="0" t="0" r="0" b="825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8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37C2" w14:textId="6A23A88B" w:rsidR="00CA779B" w:rsidRPr="00CA779B" w:rsidRDefault="00607AD9" w:rsidP="00607AD9">
      <w:pPr>
        <w:pStyle w:val="Popis"/>
        <w:rPr>
          <w:highlight w:val="yellow"/>
          <w:lang w:val="sk-SK" w:eastAsia="sk-SK"/>
        </w:rPr>
      </w:pPr>
      <w:proofErr w:type="spellStart"/>
      <w:r>
        <w:t>Obrázok</w:t>
      </w:r>
      <w:proofErr w:type="spellEnd"/>
      <w:r>
        <w:t xml:space="preserve">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F875DA">
        <w:rPr>
          <w:noProof/>
        </w:rPr>
        <w:t>1</w:t>
      </w:r>
      <w:r>
        <w:fldChar w:fldCharType="end"/>
      </w:r>
      <w:r>
        <w:t xml:space="preserve"> - </w:t>
      </w:r>
      <w:proofErr w:type="spellStart"/>
      <w:r>
        <w:t>zaevidovanie</w:t>
      </w:r>
      <w:proofErr w:type="spellEnd"/>
      <w:r>
        <w:t xml:space="preserve"> </w:t>
      </w:r>
      <w:proofErr w:type="spellStart"/>
      <w:r>
        <w:t>nespôsobilosti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dopravy</w:t>
      </w:r>
      <w:proofErr w:type="spellEnd"/>
    </w:p>
    <w:p w14:paraId="585F97B2" w14:textId="57AB7388" w:rsidR="00CB3B4B" w:rsidRPr="00C85937" w:rsidRDefault="00CB3B4B" w:rsidP="00CB3B4B">
      <w:pPr>
        <w:pStyle w:val="Nadpis4"/>
        <w:rPr>
          <w:lang w:val="sk-SK" w:eastAsia="sk-SK"/>
        </w:rPr>
      </w:pPr>
      <w:r w:rsidRPr="00C85937">
        <w:rPr>
          <w:lang w:val="sk-SK" w:eastAsia="sk-SK"/>
        </w:rPr>
        <w:t>Notifikovanie o strate spôsobilosti vedúceho dopravy</w:t>
      </w:r>
    </w:p>
    <w:p w14:paraId="1AFEE19B" w14:textId="1A5AC2C6" w:rsidR="00355EE8" w:rsidRPr="00863809" w:rsidRDefault="00355EE8" w:rsidP="00355EE8">
      <w:pPr>
        <w:jc w:val="both"/>
        <w:rPr>
          <w:lang w:val="sk-SK"/>
        </w:rPr>
      </w:pPr>
      <w:r w:rsidRPr="00863809">
        <w:rPr>
          <w:lang w:val="sk-SK"/>
        </w:rPr>
        <w:t xml:space="preserve">Na nasledujúcom obrázku je zaznačený proces pre </w:t>
      </w:r>
      <w:r w:rsidR="00C85937">
        <w:rPr>
          <w:lang w:val="sk-SK"/>
        </w:rPr>
        <w:t>notifikovanie okresných úradov o nespôsobilosti vedúceho dopravy</w:t>
      </w:r>
      <w:r w:rsidRPr="00863809">
        <w:rPr>
          <w:lang w:val="sk-SK"/>
        </w:rPr>
        <w:t>.</w:t>
      </w:r>
    </w:p>
    <w:p w14:paraId="677BFF52" w14:textId="77777777" w:rsidR="00355EE8" w:rsidRPr="00355EE8" w:rsidRDefault="00355EE8" w:rsidP="00355EE8">
      <w:pPr>
        <w:rPr>
          <w:highlight w:val="yellow"/>
          <w:lang w:val="sk-SK" w:eastAsia="sk-SK"/>
        </w:rPr>
      </w:pPr>
    </w:p>
    <w:p w14:paraId="44260DE9" w14:textId="77777777" w:rsidR="006A7610" w:rsidRDefault="00355EE8" w:rsidP="006A7610">
      <w:pPr>
        <w:keepNext/>
      </w:pPr>
      <w:r>
        <w:rPr>
          <w:noProof/>
          <w:lang w:val="sk-SK" w:eastAsia="sk-SK"/>
        </w:rPr>
        <w:lastRenderedPageBreak/>
        <w:drawing>
          <wp:inline distT="0" distB="0" distL="0" distR="0" wp14:anchorId="6BB3E076" wp14:editId="5BEC255B">
            <wp:extent cx="4766400" cy="5752800"/>
            <wp:effectExtent l="0" t="0" r="0" b="63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6400" cy="57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EB4B3" w14:textId="65AB31FD" w:rsidR="00355EE8" w:rsidRPr="00355EE8" w:rsidRDefault="006A7610" w:rsidP="006A7610">
      <w:pPr>
        <w:pStyle w:val="Popis"/>
        <w:rPr>
          <w:highlight w:val="yellow"/>
          <w:lang w:val="sk-SK" w:eastAsia="sk-SK"/>
        </w:rPr>
      </w:pPr>
      <w:proofErr w:type="spellStart"/>
      <w:r>
        <w:t>Obrázok</w:t>
      </w:r>
      <w:proofErr w:type="spellEnd"/>
      <w:r>
        <w:t xml:space="preserve">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F875DA">
        <w:rPr>
          <w:noProof/>
        </w:rPr>
        <w:t>2</w:t>
      </w:r>
      <w:r>
        <w:fldChar w:fldCharType="end"/>
      </w:r>
      <w:r>
        <w:t xml:space="preserve"> - </w:t>
      </w:r>
      <w:proofErr w:type="spellStart"/>
      <w:r>
        <w:t>n</w:t>
      </w:r>
      <w:r w:rsidRPr="00675084">
        <w:t>otifikovanie</w:t>
      </w:r>
      <w:proofErr w:type="spellEnd"/>
      <w:r w:rsidRPr="00675084">
        <w:t xml:space="preserve"> o </w:t>
      </w:r>
      <w:proofErr w:type="spellStart"/>
      <w:r w:rsidRPr="00675084">
        <w:t>strate</w:t>
      </w:r>
      <w:proofErr w:type="spellEnd"/>
      <w:r w:rsidRPr="00675084">
        <w:t xml:space="preserve"> </w:t>
      </w:r>
      <w:proofErr w:type="spellStart"/>
      <w:r w:rsidRPr="00675084">
        <w:t>spôsobilosti</w:t>
      </w:r>
      <w:proofErr w:type="spellEnd"/>
      <w:r w:rsidRPr="00675084">
        <w:t xml:space="preserve"> </w:t>
      </w:r>
      <w:proofErr w:type="spellStart"/>
      <w:r w:rsidRPr="00675084">
        <w:t>vedúceho</w:t>
      </w:r>
      <w:proofErr w:type="spellEnd"/>
      <w:r w:rsidRPr="00675084">
        <w:t xml:space="preserve"> </w:t>
      </w:r>
      <w:proofErr w:type="spellStart"/>
      <w:r w:rsidRPr="00675084">
        <w:t>dopravy</w:t>
      </w:r>
      <w:proofErr w:type="spellEnd"/>
    </w:p>
    <w:p w14:paraId="7877E26F" w14:textId="77777777" w:rsidR="00C91781" w:rsidRPr="00C91781" w:rsidRDefault="00C91781" w:rsidP="00C91781">
      <w:pPr>
        <w:rPr>
          <w:rFonts w:eastAsia="Arial Narrow"/>
          <w:highlight w:val="yellow"/>
          <w:lang w:val="sk-SK" w:eastAsia="sk-SK"/>
        </w:rPr>
      </w:pPr>
    </w:p>
    <w:p w14:paraId="723D839E" w14:textId="745CD883" w:rsidR="00D72E1F" w:rsidRDefault="00F875DA" w:rsidP="00C91781">
      <w:pPr>
        <w:pStyle w:val="Nadpis4"/>
        <w:rPr>
          <w:rFonts w:eastAsia="Arial Narrow"/>
          <w:lang w:val="sk-SK"/>
        </w:rPr>
      </w:pPr>
      <w:r>
        <w:rPr>
          <w:rFonts w:eastAsia="Arial Narrow"/>
          <w:lang w:val="sk-SK"/>
        </w:rPr>
        <w:t>Zmena stavu povolenia/licencie Spoločenstva</w:t>
      </w:r>
    </w:p>
    <w:p w14:paraId="28EB0BC8" w14:textId="38F79DF9" w:rsidR="00F875DA" w:rsidRPr="00F875DA" w:rsidRDefault="00F875DA" w:rsidP="00F875DA">
      <w:pPr>
        <w:rPr>
          <w:rFonts w:eastAsia="Arial Narrow"/>
          <w:lang w:val="sk-SK"/>
        </w:rPr>
      </w:pPr>
      <w:r w:rsidRPr="00863809">
        <w:rPr>
          <w:lang w:val="sk-SK"/>
        </w:rPr>
        <w:t xml:space="preserve">Na nasledujúcom obrázku je zaznačený proces </w:t>
      </w:r>
      <w:r>
        <w:rPr>
          <w:lang w:val="sk-SK"/>
        </w:rPr>
        <w:t>zmeny stavu povolenia/licencie Spoločenstva nad záznamom v registri ERRU povolenie/ERRU licencia Spoločenstva.</w:t>
      </w:r>
      <w:r w:rsidRPr="00863809">
        <w:rPr>
          <w:lang w:val="sk-SK"/>
        </w:rPr>
        <w:t>.</w:t>
      </w:r>
    </w:p>
    <w:p w14:paraId="2E989A3E" w14:textId="77777777" w:rsidR="00F875DA" w:rsidRDefault="00F875DA" w:rsidP="00F875DA">
      <w:pPr>
        <w:keepNext/>
      </w:pPr>
      <w:r>
        <w:rPr>
          <w:noProof/>
          <w:lang w:val="sk-SK" w:eastAsia="sk-SK"/>
        </w:rPr>
        <w:lastRenderedPageBreak/>
        <w:drawing>
          <wp:inline distT="0" distB="0" distL="0" distR="0" wp14:anchorId="5382D513" wp14:editId="44AAF2C3">
            <wp:extent cx="4593600" cy="665280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3600" cy="66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80DB" w14:textId="4E6494D8" w:rsidR="00F875DA" w:rsidRPr="00F875DA" w:rsidRDefault="00F875DA" w:rsidP="00F875DA">
      <w:pPr>
        <w:pStyle w:val="Popis"/>
        <w:rPr>
          <w:rFonts w:eastAsia="Arial Narrow"/>
          <w:lang w:val="sk-SK"/>
        </w:rPr>
      </w:pPr>
      <w:proofErr w:type="spellStart"/>
      <w:r>
        <w:t>Obrázok</w:t>
      </w:r>
      <w:proofErr w:type="spellEnd"/>
      <w:r>
        <w:t xml:space="preserve"> </w:t>
      </w:r>
      <w:r>
        <w:fldChar w:fldCharType="begin"/>
      </w:r>
      <w:r>
        <w:instrText xml:space="preserve"> SEQ Obrázok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- </w:t>
      </w:r>
      <w:proofErr w:type="spellStart"/>
      <w:r w:rsidRPr="009029AE">
        <w:t>Zmena</w:t>
      </w:r>
      <w:proofErr w:type="spellEnd"/>
      <w:r w:rsidRPr="009029AE">
        <w:t xml:space="preserve"> </w:t>
      </w:r>
      <w:proofErr w:type="spellStart"/>
      <w:r w:rsidRPr="009029AE">
        <w:t>stavu</w:t>
      </w:r>
      <w:proofErr w:type="spellEnd"/>
      <w:r w:rsidRPr="009029AE">
        <w:t xml:space="preserve"> </w:t>
      </w:r>
      <w:proofErr w:type="spellStart"/>
      <w:r w:rsidRPr="009029AE">
        <w:t>povolenia</w:t>
      </w:r>
      <w:proofErr w:type="spellEnd"/>
      <w:r w:rsidRPr="009029AE">
        <w:t>/</w:t>
      </w:r>
      <w:proofErr w:type="spellStart"/>
      <w:r w:rsidRPr="009029AE">
        <w:t>licencie</w:t>
      </w:r>
      <w:proofErr w:type="spellEnd"/>
      <w:r w:rsidRPr="009029AE">
        <w:t xml:space="preserve"> </w:t>
      </w:r>
      <w:proofErr w:type="spellStart"/>
      <w:r w:rsidRPr="009029AE">
        <w:t>Spoločenstva</w:t>
      </w:r>
      <w:proofErr w:type="spellEnd"/>
    </w:p>
    <w:p w14:paraId="568C9E67" w14:textId="1CB1F62B" w:rsidR="006521B6" w:rsidRPr="00863809" w:rsidRDefault="00667BC7" w:rsidP="00C91781">
      <w:pPr>
        <w:pStyle w:val="Nadpis4"/>
        <w:rPr>
          <w:rFonts w:eastAsia="Arial Narrow"/>
          <w:lang w:val="sk-SK"/>
        </w:rPr>
      </w:pPr>
      <w:r w:rsidRPr="00863809">
        <w:rPr>
          <w:rFonts w:eastAsia="Arial Narrow"/>
          <w:lang w:val="sk-SK"/>
        </w:rPr>
        <w:t xml:space="preserve">Zaevidovanie </w:t>
      </w:r>
      <w:r w:rsidR="00C8756D" w:rsidRPr="00863809">
        <w:rPr>
          <w:rFonts w:eastAsia="Arial Narrow"/>
          <w:lang w:val="sk-SK"/>
        </w:rPr>
        <w:t>notifikácie o</w:t>
      </w:r>
      <w:r w:rsidR="00152779" w:rsidRPr="00863809">
        <w:rPr>
          <w:rFonts w:eastAsia="Arial Narrow"/>
          <w:lang w:val="sk-SK"/>
        </w:rPr>
        <w:t> </w:t>
      </w:r>
      <w:r w:rsidRPr="00863809">
        <w:rPr>
          <w:rFonts w:eastAsia="Arial Narrow"/>
          <w:lang w:val="sk-SK"/>
        </w:rPr>
        <w:t>kontrol</w:t>
      </w:r>
      <w:r w:rsidR="00152779" w:rsidRPr="00863809">
        <w:rPr>
          <w:rFonts w:eastAsia="Arial Narrow"/>
          <w:lang w:val="sk-SK"/>
        </w:rPr>
        <w:t>e</w:t>
      </w:r>
      <w:r w:rsidRPr="00863809">
        <w:rPr>
          <w:rFonts w:eastAsia="Arial Narrow"/>
          <w:lang w:val="sk-SK"/>
        </w:rPr>
        <w:t xml:space="preserve"> dopravcu bez zisteného porušenia</w:t>
      </w:r>
    </w:p>
    <w:p w14:paraId="529B13BC" w14:textId="40430E37" w:rsidR="006A0DCE" w:rsidRPr="00863809" w:rsidRDefault="006A0DCE" w:rsidP="006A0DCE">
      <w:pPr>
        <w:jc w:val="both"/>
        <w:rPr>
          <w:lang w:val="sk-SK"/>
        </w:rPr>
      </w:pPr>
      <w:r w:rsidRPr="00863809">
        <w:rPr>
          <w:lang w:val="sk-SK"/>
        </w:rPr>
        <w:t xml:space="preserve">Na nasledujúcom obrázku je zaznačený proces pre zaevidovanie </w:t>
      </w:r>
      <w:r w:rsidRPr="00863809">
        <w:rPr>
          <w:rFonts w:eastAsia="Arial Narrow"/>
          <w:lang w:val="sk-SK"/>
        </w:rPr>
        <w:t>notifikácie o kontrole dopravcu bez zisteného porušenia</w:t>
      </w:r>
      <w:r w:rsidRPr="00863809">
        <w:rPr>
          <w:lang w:val="sk-SK"/>
        </w:rPr>
        <w:t>.</w:t>
      </w:r>
    </w:p>
    <w:p w14:paraId="3A0E5336" w14:textId="77777777" w:rsidR="006A0DCE" w:rsidRPr="00863809" w:rsidRDefault="006A0DCE" w:rsidP="006A0DCE">
      <w:pPr>
        <w:rPr>
          <w:rFonts w:eastAsia="Arial Narrow"/>
          <w:lang w:val="sk-SK"/>
        </w:rPr>
      </w:pPr>
    </w:p>
    <w:p w14:paraId="7977DE44" w14:textId="0696E2D3" w:rsidR="00C8756D" w:rsidRPr="00863809" w:rsidRDefault="00C8756D" w:rsidP="00C8756D">
      <w:pPr>
        <w:rPr>
          <w:rFonts w:eastAsia="Arial Narrow"/>
          <w:lang w:val="sk-SK"/>
        </w:rPr>
      </w:pPr>
    </w:p>
    <w:p w14:paraId="4E945DD7" w14:textId="47A9A7D8" w:rsidR="00C8756D" w:rsidRPr="00863809" w:rsidRDefault="00C51B98" w:rsidP="00C8756D">
      <w:pPr>
        <w:keepNext/>
        <w:rPr>
          <w:lang w:val="sk-SK"/>
        </w:rPr>
      </w:pPr>
      <w:r w:rsidRPr="00863809">
        <w:rPr>
          <w:noProof/>
          <w:lang w:val="sk-SK" w:eastAsia="sk-SK"/>
        </w:rPr>
        <w:lastRenderedPageBreak/>
        <w:drawing>
          <wp:inline distT="0" distB="0" distL="0" distR="0" wp14:anchorId="5298EA80" wp14:editId="0D090E69">
            <wp:extent cx="3718800" cy="5587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8800" cy="55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5F8A" w14:textId="38613084" w:rsidR="00C8756D" w:rsidRPr="00863809" w:rsidRDefault="00C8756D" w:rsidP="00C8756D">
      <w:pPr>
        <w:pStyle w:val="Popis"/>
        <w:rPr>
          <w:lang w:val="sk-SK"/>
        </w:rPr>
      </w:pPr>
      <w:r w:rsidRPr="00863809">
        <w:rPr>
          <w:lang w:val="sk-SK"/>
        </w:rPr>
        <w:t xml:space="preserve">Obrázok </w:t>
      </w:r>
      <w:r w:rsidRPr="00863809">
        <w:rPr>
          <w:lang w:val="sk-SK"/>
        </w:rPr>
        <w:fldChar w:fldCharType="begin"/>
      </w:r>
      <w:r w:rsidRPr="00863809">
        <w:rPr>
          <w:lang w:val="sk-SK"/>
        </w:rPr>
        <w:instrText xml:space="preserve"> SEQ Obrázok \* ARABIC </w:instrText>
      </w:r>
      <w:r w:rsidRPr="00863809">
        <w:rPr>
          <w:lang w:val="sk-SK"/>
        </w:rPr>
        <w:fldChar w:fldCharType="separate"/>
      </w:r>
      <w:r w:rsidR="00F875DA">
        <w:rPr>
          <w:noProof/>
          <w:lang w:val="sk-SK"/>
        </w:rPr>
        <w:t>4</w:t>
      </w:r>
      <w:r w:rsidRPr="00863809">
        <w:rPr>
          <w:lang w:val="sk-SK"/>
        </w:rPr>
        <w:fldChar w:fldCharType="end"/>
      </w:r>
      <w:r w:rsidRPr="00863809">
        <w:rPr>
          <w:lang w:val="sk-SK"/>
        </w:rPr>
        <w:t xml:space="preserve"> - zaevidovanie notifikácie o kontrole/porušení dopravcu</w:t>
      </w:r>
    </w:p>
    <w:p w14:paraId="5D7A8435" w14:textId="066421A5" w:rsidR="003720B0" w:rsidRPr="00863809" w:rsidRDefault="003720B0" w:rsidP="00C91781">
      <w:pPr>
        <w:pStyle w:val="Nadpis4"/>
        <w:rPr>
          <w:lang w:val="sk-SK"/>
        </w:rPr>
      </w:pPr>
      <w:r w:rsidRPr="00863809">
        <w:rPr>
          <w:lang w:val="sk-SK"/>
        </w:rPr>
        <w:t>Aktualizácia vedúceho dopravy na licencii Spoločenstva</w:t>
      </w:r>
    </w:p>
    <w:p w14:paraId="17E98502" w14:textId="592BB2D0" w:rsidR="005128DC" w:rsidRPr="00863809" w:rsidRDefault="005128DC" w:rsidP="005128DC">
      <w:pPr>
        <w:jc w:val="both"/>
        <w:rPr>
          <w:lang w:val="sk-SK"/>
        </w:rPr>
      </w:pPr>
      <w:r w:rsidRPr="00863809">
        <w:rPr>
          <w:lang w:val="sk-SK"/>
        </w:rPr>
        <w:t xml:space="preserve">Na nasledujúcom obrázku je zaznačený proces pre automatickú aktualizáciu </w:t>
      </w:r>
      <w:r w:rsidR="00783B6D" w:rsidRPr="00863809">
        <w:rPr>
          <w:lang w:val="sk-SK"/>
        </w:rPr>
        <w:t>vedúceho dopravy v registri ERRU licencia Spoločenstva</w:t>
      </w:r>
      <w:r w:rsidRPr="00863809">
        <w:rPr>
          <w:lang w:val="sk-SK"/>
        </w:rPr>
        <w:t>.</w:t>
      </w:r>
    </w:p>
    <w:p w14:paraId="7C77CC18" w14:textId="77777777" w:rsidR="00C30144" w:rsidRPr="00863809" w:rsidRDefault="00C30144" w:rsidP="005128DC">
      <w:pPr>
        <w:jc w:val="both"/>
        <w:rPr>
          <w:lang w:val="sk-SK"/>
        </w:rPr>
      </w:pPr>
    </w:p>
    <w:p w14:paraId="2E32B8F0" w14:textId="77777777" w:rsidR="007B75F5" w:rsidRPr="00863809" w:rsidRDefault="00C30144" w:rsidP="007B75F5">
      <w:pPr>
        <w:keepNext/>
        <w:jc w:val="both"/>
        <w:rPr>
          <w:lang w:val="sk-SK"/>
        </w:rPr>
      </w:pPr>
      <w:r w:rsidRPr="00863809">
        <w:rPr>
          <w:noProof/>
          <w:lang w:val="sk-SK" w:eastAsia="sk-SK"/>
        </w:rPr>
        <w:lastRenderedPageBreak/>
        <w:drawing>
          <wp:inline distT="0" distB="0" distL="0" distR="0" wp14:anchorId="68E31728" wp14:editId="1748A697">
            <wp:extent cx="4435200" cy="6451200"/>
            <wp:effectExtent l="0" t="0" r="3810" b="698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5200" cy="64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29789" w14:textId="6AA1DD31" w:rsidR="00C30144" w:rsidRPr="00863809" w:rsidRDefault="007B75F5" w:rsidP="007B75F5">
      <w:pPr>
        <w:pStyle w:val="Popis"/>
        <w:jc w:val="both"/>
        <w:rPr>
          <w:lang w:val="sk-SK"/>
        </w:rPr>
      </w:pPr>
      <w:r w:rsidRPr="00863809">
        <w:rPr>
          <w:lang w:val="sk-SK"/>
        </w:rPr>
        <w:t xml:space="preserve">Obrázok </w:t>
      </w:r>
      <w:r w:rsidRPr="00863809">
        <w:rPr>
          <w:lang w:val="sk-SK"/>
        </w:rPr>
        <w:fldChar w:fldCharType="begin"/>
      </w:r>
      <w:r w:rsidRPr="00863809">
        <w:rPr>
          <w:lang w:val="sk-SK"/>
        </w:rPr>
        <w:instrText xml:space="preserve"> SEQ Obrázok \* ARABIC </w:instrText>
      </w:r>
      <w:r w:rsidRPr="00863809">
        <w:rPr>
          <w:lang w:val="sk-SK"/>
        </w:rPr>
        <w:fldChar w:fldCharType="separate"/>
      </w:r>
      <w:r w:rsidR="00F875DA">
        <w:rPr>
          <w:noProof/>
          <w:lang w:val="sk-SK"/>
        </w:rPr>
        <w:t>5</w:t>
      </w:r>
      <w:r w:rsidRPr="00863809">
        <w:rPr>
          <w:lang w:val="sk-SK"/>
        </w:rPr>
        <w:fldChar w:fldCharType="end"/>
      </w:r>
      <w:r w:rsidRPr="00863809">
        <w:rPr>
          <w:lang w:val="sk-SK"/>
        </w:rPr>
        <w:t xml:space="preserve"> - Aktualizácia vedúceho dopravy na licencii Spoločenstva</w:t>
      </w:r>
    </w:p>
    <w:p w14:paraId="4A6B780E" w14:textId="77777777" w:rsidR="005128DC" w:rsidRPr="00863809" w:rsidRDefault="005128DC" w:rsidP="005128DC">
      <w:pPr>
        <w:rPr>
          <w:rFonts w:eastAsia="Arial Narrow"/>
          <w:lang w:val="sk-SK"/>
        </w:rPr>
      </w:pPr>
    </w:p>
    <w:p w14:paraId="3B59514B" w14:textId="77777777" w:rsidR="005B1286" w:rsidRPr="00863809" w:rsidRDefault="005B1286" w:rsidP="005B1286">
      <w:pPr>
        <w:rPr>
          <w:rFonts w:eastAsia="Arial Narrow"/>
          <w:lang w:val="sk-SK"/>
        </w:rPr>
      </w:pPr>
    </w:p>
    <w:p w14:paraId="36904BE8" w14:textId="77777777" w:rsidR="006521B6" w:rsidRPr="00863809" w:rsidRDefault="006521B6" w:rsidP="00661233">
      <w:pPr>
        <w:jc w:val="both"/>
        <w:rPr>
          <w:rFonts w:eastAsia="Arial Narrow"/>
          <w:lang w:val="sk-SK"/>
        </w:rPr>
      </w:pPr>
    </w:p>
    <w:p w14:paraId="3346B390" w14:textId="76DFC87D" w:rsidR="2C56177F" w:rsidRPr="00C042B8" w:rsidRDefault="00EC6A5D" w:rsidP="00661233">
      <w:pPr>
        <w:pStyle w:val="Nadpis2"/>
        <w:jc w:val="both"/>
        <w:rPr>
          <w:lang w:val="sk-SK"/>
        </w:rPr>
      </w:pPr>
      <w:bookmarkStart w:id="32" w:name="_Toc173311455"/>
      <w:r w:rsidRPr="00C042B8">
        <w:rPr>
          <w:lang w:val="sk-SK"/>
        </w:rPr>
        <w:t>Aplikačná vrstva</w:t>
      </w:r>
      <w:bookmarkEnd w:id="32"/>
    </w:p>
    <w:p w14:paraId="09AE578C" w14:textId="0E210DAC" w:rsidR="00C11441" w:rsidRPr="00863809" w:rsidRDefault="00F90367" w:rsidP="00661233">
      <w:pPr>
        <w:jc w:val="both"/>
        <w:rPr>
          <w:lang w:val="sk-SK"/>
        </w:rPr>
      </w:pPr>
      <w:r>
        <w:rPr>
          <w:lang w:val="sk-SK"/>
        </w:rPr>
        <w:t>Pre účely zmenového konania nie je potrebné vytvárať nové agendové moduly, jedná sa len o rozšírenie existujúcej aplikačnej architektúry.</w:t>
      </w:r>
    </w:p>
    <w:p w14:paraId="306F2475" w14:textId="1EC13630" w:rsidR="007051CB" w:rsidRDefault="00903F4C" w:rsidP="00661233">
      <w:pPr>
        <w:pStyle w:val="Nadpis3"/>
        <w:jc w:val="both"/>
        <w:rPr>
          <w:lang w:val="sk-SK"/>
        </w:rPr>
      </w:pPr>
      <w:bookmarkStart w:id="33" w:name="_Toc173311456"/>
      <w:bookmarkStart w:id="34" w:name="_Toc63764344"/>
      <w:r w:rsidRPr="00863809">
        <w:rPr>
          <w:lang w:val="sk-SK"/>
        </w:rPr>
        <w:t>Úprava</w:t>
      </w:r>
      <w:r w:rsidR="007051CB" w:rsidRPr="00863809">
        <w:rPr>
          <w:lang w:val="sk-SK"/>
        </w:rPr>
        <w:t xml:space="preserve"> existujúcich služieb</w:t>
      </w:r>
      <w:bookmarkEnd w:id="33"/>
    </w:p>
    <w:p w14:paraId="38910E40" w14:textId="64AA222A" w:rsidR="006121C0" w:rsidRPr="00863809" w:rsidRDefault="00F90367" w:rsidP="00F90367">
      <w:pPr>
        <w:rPr>
          <w:lang w:val="sk-SK"/>
        </w:rPr>
      </w:pPr>
      <w:r>
        <w:rPr>
          <w:lang w:val="sk-SK"/>
        </w:rPr>
        <w:t xml:space="preserve">Pre zapracovanie pripomienok bude potrebné upraviť rozhranie voči ERRU hub a aktualizovať ho novými schémami. </w:t>
      </w:r>
      <w:proofErr w:type="spellStart"/>
      <w:r>
        <w:rPr>
          <w:lang w:val="sk-SK"/>
        </w:rPr>
        <w:t>Uprávy</w:t>
      </w:r>
      <w:proofErr w:type="spellEnd"/>
      <w:r>
        <w:rPr>
          <w:lang w:val="sk-SK"/>
        </w:rPr>
        <w:t xml:space="preserve"> budú robené na agendových moduloch – registre, OS, DA. Upravené budú SQL prehľady, </w:t>
      </w:r>
      <w:proofErr w:type="spellStart"/>
      <w:r>
        <w:rPr>
          <w:lang w:val="sk-SK"/>
        </w:rPr>
        <w:t>extranetová</w:t>
      </w:r>
      <w:proofErr w:type="spellEnd"/>
      <w:r>
        <w:rPr>
          <w:lang w:val="sk-SK"/>
        </w:rPr>
        <w:t xml:space="preserve"> časť </w:t>
      </w:r>
      <w:proofErr w:type="spellStart"/>
      <w:r>
        <w:rPr>
          <w:lang w:val="sk-SK"/>
        </w:rPr>
        <w:t>frontendu</w:t>
      </w:r>
      <w:proofErr w:type="spellEnd"/>
      <w:r>
        <w:rPr>
          <w:lang w:val="sk-SK"/>
        </w:rPr>
        <w:t xml:space="preserve"> aj intranetová časť </w:t>
      </w:r>
      <w:proofErr w:type="spellStart"/>
      <w:r>
        <w:rPr>
          <w:lang w:val="sk-SK"/>
        </w:rPr>
        <w:t>frontendu</w:t>
      </w:r>
      <w:proofErr w:type="spellEnd"/>
      <w:r>
        <w:rPr>
          <w:lang w:val="sk-SK"/>
        </w:rPr>
        <w:t>.</w:t>
      </w:r>
    </w:p>
    <w:p w14:paraId="6C132E34" w14:textId="575A5AB0" w:rsidR="0056563B" w:rsidRPr="00C042B8" w:rsidRDefault="00F677ED" w:rsidP="00661233">
      <w:pPr>
        <w:pStyle w:val="Nadpis2"/>
        <w:jc w:val="both"/>
        <w:rPr>
          <w:lang w:val="sk-SK"/>
        </w:rPr>
      </w:pPr>
      <w:bookmarkStart w:id="35" w:name="_Toc173311457"/>
      <w:bookmarkStart w:id="36" w:name="_Toc62489738"/>
      <w:bookmarkEnd w:id="34"/>
      <w:r w:rsidRPr="00C042B8">
        <w:rPr>
          <w:lang w:val="sk-SK"/>
        </w:rPr>
        <w:lastRenderedPageBreak/>
        <w:t>Dátová</w:t>
      </w:r>
      <w:r w:rsidR="00EC6A5D" w:rsidRPr="00C042B8">
        <w:rPr>
          <w:lang w:val="sk-SK"/>
        </w:rPr>
        <w:t xml:space="preserve"> vrstva</w:t>
      </w:r>
      <w:bookmarkEnd w:id="35"/>
    </w:p>
    <w:p w14:paraId="392E5E70" w14:textId="33DE0EC9" w:rsidR="001A559E" w:rsidRDefault="004D67E6" w:rsidP="00661233">
      <w:pPr>
        <w:jc w:val="both"/>
        <w:rPr>
          <w:lang w:val="sk-SK"/>
        </w:rPr>
      </w:pPr>
      <w:r>
        <w:rPr>
          <w:lang w:val="sk-SK"/>
        </w:rPr>
        <w:br/>
        <w:t>V rámci dátovej vrstvy dôjde k zmenám v tabuľkách:</w:t>
      </w:r>
    </w:p>
    <w:p w14:paraId="2AC0E772" w14:textId="7B4A9BD0" w:rsidR="003A547B" w:rsidRPr="003A547B" w:rsidRDefault="003A547B" w:rsidP="003A547B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3A547B">
        <w:rPr>
          <w:lang w:val="sk-SK"/>
        </w:rPr>
        <w:t>JISCD_REGISTRE.OSVEDCENIE_ERRU_OS_CESTNADOPR</w:t>
      </w:r>
    </w:p>
    <w:p w14:paraId="275B2BB0" w14:textId="2DA488D9" w:rsidR="004D67E6" w:rsidRDefault="004D67E6" w:rsidP="004D67E6">
      <w:pPr>
        <w:pStyle w:val="Odsekzoznamu"/>
        <w:numPr>
          <w:ilvl w:val="0"/>
          <w:numId w:val="33"/>
        </w:numPr>
        <w:jc w:val="both"/>
        <w:rPr>
          <w:szCs w:val="22"/>
          <w:lang w:val="sk-SK"/>
        </w:rPr>
      </w:pPr>
      <w:r>
        <w:rPr>
          <w:szCs w:val="22"/>
          <w:lang w:val="sk-SK"/>
        </w:rPr>
        <w:t>JISCD_REGISTRE.OSVEDCENIE_ERRU_LICENCIA_EU</w:t>
      </w:r>
    </w:p>
    <w:p w14:paraId="7D3805A3" w14:textId="051CB282" w:rsidR="004D67E6" w:rsidRDefault="004D67E6" w:rsidP="004D67E6">
      <w:pPr>
        <w:pStyle w:val="Odsekzoznamu"/>
        <w:numPr>
          <w:ilvl w:val="0"/>
          <w:numId w:val="33"/>
        </w:numPr>
        <w:jc w:val="both"/>
        <w:rPr>
          <w:szCs w:val="22"/>
          <w:lang w:val="sk-SK"/>
        </w:rPr>
      </w:pPr>
      <w:r>
        <w:rPr>
          <w:szCs w:val="22"/>
          <w:lang w:val="sk-SK"/>
        </w:rPr>
        <w:t>JISCD_REGISTRE.OSVEDCENIE_ERRU_POVOLENIE_SK</w:t>
      </w:r>
    </w:p>
    <w:p w14:paraId="41E1FF5E" w14:textId="24342D7C" w:rsidR="002E11EB" w:rsidRPr="004D67E6" w:rsidRDefault="002E11EB" w:rsidP="004D67E6">
      <w:pPr>
        <w:pStyle w:val="Odsekzoznamu"/>
        <w:numPr>
          <w:ilvl w:val="0"/>
          <w:numId w:val="33"/>
        </w:numPr>
        <w:jc w:val="both"/>
        <w:rPr>
          <w:szCs w:val="22"/>
          <w:lang w:val="sk-SK"/>
        </w:rPr>
      </w:pPr>
      <w:r>
        <w:rPr>
          <w:szCs w:val="22"/>
          <w:lang w:val="sk-SK"/>
        </w:rPr>
        <w:t>JISCD_OS.ZP_INITIATION</w:t>
      </w:r>
    </w:p>
    <w:p w14:paraId="74DD6799" w14:textId="26B1AEDD" w:rsidR="00C11441" w:rsidRPr="00C042B8" w:rsidRDefault="001A559E" w:rsidP="00661233">
      <w:pPr>
        <w:pStyle w:val="Nadpis2"/>
        <w:jc w:val="both"/>
        <w:rPr>
          <w:lang w:val="sk-SK"/>
        </w:rPr>
      </w:pPr>
      <w:bookmarkStart w:id="37" w:name="_Toc173311458"/>
      <w:bookmarkStart w:id="38" w:name="_Toc58337728"/>
      <w:bookmarkStart w:id="39" w:name="_Toc62489744"/>
      <w:bookmarkEnd w:id="36"/>
      <w:r w:rsidRPr="00C042B8">
        <w:rPr>
          <w:lang w:val="sk-SK"/>
        </w:rPr>
        <w:t>Fyzická architektúra</w:t>
      </w:r>
      <w:bookmarkEnd w:id="37"/>
    </w:p>
    <w:p w14:paraId="098E0EF5" w14:textId="29E08919" w:rsidR="001A559E" w:rsidRPr="00863809" w:rsidRDefault="001A559E" w:rsidP="00661233">
      <w:pPr>
        <w:jc w:val="both"/>
        <w:rPr>
          <w:highlight w:val="yellow"/>
          <w:lang w:val="sk-SK"/>
        </w:rPr>
      </w:pPr>
    </w:p>
    <w:p w14:paraId="25F8517C" w14:textId="536A3FB8" w:rsidR="001A559E" w:rsidRPr="00863809" w:rsidRDefault="001A559E" w:rsidP="00661233">
      <w:pPr>
        <w:jc w:val="both"/>
        <w:rPr>
          <w:lang w:val="sk-SK"/>
        </w:rPr>
      </w:pPr>
      <w:r w:rsidRPr="00863809">
        <w:rPr>
          <w:lang w:val="sk-SK"/>
        </w:rPr>
        <w:t xml:space="preserve">Fyzická architektúra ostáva nezmenená a nezavádzajú sa žiadne nové prvky a žiadne </w:t>
      </w:r>
      <w:r w:rsidR="000A077A" w:rsidRPr="00863809">
        <w:rPr>
          <w:lang w:val="sk-SK"/>
        </w:rPr>
        <w:t>nie</w:t>
      </w:r>
      <w:r w:rsidR="00661233" w:rsidRPr="00863809">
        <w:rPr>
          <w:lang w:val="sk-SK"/>
        </w:rPr>
        <w:t> </w:t>
      </w:r>
      <w:r w:rsidR="000A077A" w:rsidRPr="00863809">
        <w:rPr>
          <w:lang w:val="sk-SK"/>
        </w:rPr>
        <w:t>sú</w:t>
      </w:r>
      <w:r w:rsidR="00661233" w:rsidRPr="00863809">
        <w:rPr>
          <w:lang w:val="sk-SK"/>
        </w:rPr>
        <w:t> </w:t>
      </w:r>
      <w:r w:rsidR="000A077A" w:rsidRPr="00863809">
        <w:rPr>
          <w:lang w:val="sk-SK"/>
        </w:rPr>
        <w:t>ani</w:t>
      </w:r>
      <w:r w:rsidR="00661233" w:rsidRPr="00863809">
        <w:rPr>
          <w:lang w:val="sk-SK"/>
        </w:rPr>
        <w:t> </w:t>
      </w:r>
      <w:r w:rsidR="000A077A" w:rsidRPr="00863809">
        <w:rPr>
          <w:lang w:val="sk-SK"/>
        </w:rPr>
        <w:t>odstraňované.</w:t>
      </w:r>
    </w:p>
    <w:p w14:paraId="35CE6220" w14:textId="77777777" w:rsidR="00256ACB" w:rsidRPr="00863809" w:rsidRDefault="00256ACB" w:rsidP="00661233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38BE743B" w14:textId="4049F21D" w:rsidR="00C11441" w:rsidRPr="00C042B8" w:rsidRDefault="000A077A" w:rsidP="00661233">
      <w:pPr>
        <w:pStyle w:val="Nadpis2"/>
        <w:jc w:val="both"/>
        <w:rPr>
          <w:lang w:val="sk-SK"/>
        </w:rPr>
      </w:pPr>
      <w:bookmarkStart w:id="40" w:name="_Toc173311459"/>
      <w:bookmarkStart w:id="41" w:name="_Toc62489746"/>
      <w:bookmarkStart w:id="42" w:name="_Toc58337730"/>
      <w:bookmarkEnd w:id="38"/>
      <w:bookmarkEnd w:id="39"/>
      <w:r w:rsidRPr="00C042B8">
        <w:rPr>
          <w:lang w:val="sk-SK"/>
        </w:rPr>
        <w:t>Softvérové licencie</w:t>
      </w:r>
      <w:bookmarkEnd w:id="40"/>
    </w:p>
    <w:p w14:paraId="6FDA1B3F" w14:textId="1D54427D" w:rsidR="000A077A" w:rsidRPr="00863809" w:rsidRDefault="000A077A" w:rsidP="00661233">
      <w:pPr>
        <w:jc w:val="both"/>
        <w:rPr>
          <w:highlight w:val="yellow"/>
          <w:lang w:val="sk-SK"/>
        </w:rPr>
      </w:pPr>
    </w:p>
    <w:p w14:paraId="44877FF7" w14:textId="6BBE7915" w:rsidR="000A077A" w:rsidRPr="00863809" w:rsidRDefault="000A077A" w:rsidP="00661233">
      <w:pPr>
        <w:jc w:val="both"/>
        <w:rPr>
          <w:lang w:val="sk-SK"/>
        </w:rPr>
      </w:pPr>
      <w:r w:rsidRPr="00863809">
        <w:rPr>
          <w:lang w:val="sk-SK"/>
        </w:rPr>
        <w:t>V rámci tohto zmenového konania nie je riešená úprava/zmena/rozšírenie licencií nad rámec existujúceho riešenia.</w:t>
      </w:r>
    </w:p>
    <w:p w14:paraId="05381823" w14:textId="77777777" w:rsidR="00266148" w:rsidRPr="00863809" w:rsidRDefault="00266148" w:rsidP="00661233">
      <w:pPr>
        <w:jc w:val="both"/>
        <w:rPr>
          <w:lang w:val="sk-SK"/>
        </w:rPr>
      </w:pPr>
    </w:p>
    <w:p w14:paraId="59B6E4F5" w14:textId="591BA9EB" w:rsidR="00C11441" w:rsidRPr="00C042B8" w:rsidRDefault="000A077A" w:rsidP="00661233">
      <w:pPr>
        <w:pStyle w:val="Nadpis2"/>
        <w:jc w:val="both"/>
        <w:rPr>
          <w:rFonts w:cs="Tahoma"/>
          <w:szCs w:val="20"/>
          <w:lang w:val="sk-SK"/>
        </w:rPr>
      </w:pPr>
      <w:bookmarkStart w:id="43" w:name="_heading=h.1ksv4uv"/>
      <w:bookmarkStart w:id="44" w:name="_Toc173311460"/>
      <w:bookmarkStart w:id="45" w:name="_Toc58337732"/>
      <w:bookmarkStart w:id="46" w:name="_Toc62489747"/>
      <w:bookmarkEnd w:id="41"/>
      <w:bookmarkEnd w:id="42"/>
      <w:bookmarkEnd w:id="43"/>
      <w:r w:rsidRPr="00C042B8">
        <w:rPr>
          <w:rFonts w:cs="Tahoma"/>
          <w:szCs w:val="20"/>
          <w:lang w:val="sk-SK"/>
        </w:rPr>
        <w:t>Zálohovanie a obnova riešenia</w:t>
      </w:r>
      <w:bookmarkEnd w:id="44"/>
    </w:p>
    <w:p w14:paraId="3B4A9461" w14:textId="77777777" w:rsidR="002E0A5C" w:rsidRPr="00863809" w:rsidRDefault="002E0A5C" w:rsidP="00661233">
      <w:pPr>
        <w:jc w:val="both"/>
        <w:rPr>
          <w:highlight w:val="yellow"/>
          <w:lang w:val="sk-SK"/>
        </w:rPr>
      </w:pPr>
    </w:p>
    <w:p w14:paraId="680BC237" w14:textId="26AC4E75" w:rsidR="000A077A" w:rsidRPr="00863809" w:rsidRDefault="000A077A" w:rsidP="00661233">
      <w:pPr>
        <w:jc w:val="both"/>
        <w:rPr>
          <w:lang w:val="sk-SK"/>
        </w:rPr>
      </w:pPr>
      <w:r w:rsidRPr="00863809">
        <w:rPr>
          <w:lang w:val="sk-SK"/>
        </w:rPr>
        <w:t>V rámci zmenového konania nie je riešená úprava/zmena zálohovania a obnovy nad rámec existujúceho riešenia.</w:t>
      </w:r>
    </w:p>
    <w:p w14:paraId="7B923621" w14:textId="77777777" w:rsidR="00AF596E" w:rsidRPr="00863809" w:rsidRDefault="00AF596E" w:rsidP="00661233">
      <w:pPr>
        <w:jc w:val="both"/>
        <w:rPr>
          <w:lang w:val="sk-SK"/>
        </w:rPr>
      </w:pPr>
    </w:p>
    <w:p w14:paraId="75F592F2" w14:textId="35EBAE6C" w:rsidR="009D565D" w:rsidRPr="00C042B8" w:rsidRDefault="000A077A" w:rsidP="00661233">
      <w:pPr>
        <w:pStyle w:val="Nadpis2"/>
        <w:jc w:val="both"/>
        <w:rPr>
          <w:rFonts w:cs="Tahoma"/>
          <w:szCs w:val="20"/>
          <w:lang w:val="sk-SK"/>
        </w:rPr>
      </w:pPr>
      <w:bookmarkStart w:id="47" w:name="_Toc58337733"/>
      <w:bookmarkStart w:id="48" w:name="_Toc62489748"/>
      <w:bookmarkStart w:id="49" w:name="_Toc173311461"/>
      <w:bookmarkEnd w:id="45"/>
      <w:bookmarkEnd w:id="46"/>
      <w:r w:rsidRPr="00C042B8">
        <w:rPr>
          <w:rFonts w:cs="Tahoma"/>
          <w:szCs w:val="20"/>
          <w:lang w:val="sk-SK"/>
        </w:rPr>
        <w:t>Zabezpečenie dostupnosti</w:t>
      </w:r>
      <w:bookmarkStart w:id="50" w:name="_Toc62489749"/>
      <w:bookmarkEnd w:id="47"/>
      <w:bookmarkEnd w:id="48"/>
      <w:bookmarkEnd w:id="49"/>
    </w:p>
    <w:p w14:paraId="2D8F424C" w14:textId="458B9F14" w:rsidR="00AC3BBE" w:rsidRPr="00863809" w:rsidRDefault="00AC3BBE" w:rsidP="00661233">
      <w:pPr>
        <w:jc w:val="both"/>
        <w:rPr>
          <w:highlight w:val="yellow"/>
          <w:lang w:val="sk-SK"/>
        </w:rPr>
      </w:pPr>
    </w:p>
    <w:p w14:paraId="18628A93" w14:textId="158517C9" w:rsidR="00AC3BBE" w:rsidRPr="00863809" w:rsidRDefault="00AC3BBE" w:rsidP="00661233">
      <w:pPr>
        <w:jc w:val="both"/>
        <w:rPr>
          <w:highlight w:val="yellow"/>
          <w:lang w:val="sk-SK"/>
        </w:rPr>
      </w:pPr>
      <w:r w:rsidRPr="00863809">
        <w:rPr>
          <w:rFonts w:cs="Tahoma"/>
          <w:lang w:val="sk-SK"/>
        </w:rPr>
        <w:t>V rámci zmenového konanie nie je riešené úprava/zmena zabezpečenia dostupnosti systému nad rámec existujúceho riešenia.</w:t>
      </w:r>
    </w:p>
    <w:p w14:paraId="24FD08E0" w14:textId="77777777" w:rsidR="00AC3BBE" w:rsidRPr="00863809" w:rsidRDefault="00AC3BBE" w:rsidP="00661233">
      <w:pPr>
        <w:jc w:val="both"/>
        <w:rPr>
          <w:highlight w:val="yellow"/>
          <w:lang w:val="sk-SK"/>
        </w:rPr>
      </w:pPr>
    </w:p>
    <w:p w14:paraId="62C4A3DF" w14:textId="349AC24D" w:rsidR="00C11441" w:rsidRPr="00C042B8" w:rsidRDefault="00F677ED" w:rsidP="00661233">
      <w:pPr>
        <w:pStyle w:val="Nadpis2"/>
        <w:jc w:val="both"/>
        <w:rPr>
          <w:rFonts w:cs="Tahoma"/>
          <w:szCs w:val="20"/>
          <w:lang w:val="sk-SK"/>
        </w:rPr>
      </w:pPr>
      <w:bookmarkStart w:id="51" w:name="_Toc173311462"/>
      <w:r w:rsidRPr="00C042B8">
        <w:rPr>
          <w:rFonts w:cs="Tahoma"/>
          <w:szCs w:val="20"/>
          <w:lang w:val="sk-SK"/>
        </w:rPr>
        <w:t>Konverzia</w:t>
      </w:r>
      <w:r w:rsidR="000A077A" w:rsidRPr="00C042B8">
        <w:rPr>
          <w:rFonts w:cs="Tahoma"/>
          <w:szCs w:val="20"/>
          <w:lang w:val="sk-SK"/>
        </w:rPr>
        <w:t xml:space="preserve"> dát, migrácia dát, dátový </w:t>
      </w:r>
      <w:r w:rsidRPr="00C042B8">
        <w:rPr>
          <w:rFonts w:cs="Tahoma"/>
          <w:szCs w:val="20"/>
          <w:lang w:val="sk-SK"/>
        </w:rPr>
        <w:t>model</w:t>
      </w:r>
      <w:r w:rsidR="000A077A" w:rsidRPr="00C042B8">
        <w:rPr>
          <w:rFonts w:cs="Tahoma"/>
          <w:szCs w:val="20"/>
          <w:lang w:val="sk-SK"/>
        </w:rPr>
        <w:t xml:space="preserve"> a návrh riešenia</w:t>
      </w:r>
      <w:bookmarkEnd w:id="51"/>
    </w:p>
    <w:bookmarkEnd w:id="50"/>
    <w:p w14:paraId="28C4DC55" w14:textId="199909E5" w:rsidR="00A9385F" w:rsidRPr="00863809" w:rsidRDefault="00A9385F" w:rsidP="00661233">
      <w:pPr>
        <w:jc w:val="both"/>
        <w:rPr>
          <w:lang w:val="sk-SK"/>
        </w:rPr>
      </w:pPr>
    </w:p>
    <w:p w14:paraId="39A77BA6" w14:textId="4D051961" w:rsidR="003A1544" w:rsidRPr="00863809" w:rsidRDefault="003A547B" w:rsidP="00661233">
      <w:pPr>
        <w:tabs>
          <w:tab w:val="left" w:pos="6048"/>
        </w:tabs>
        <w:jc w:val="both"/>
        <w:rPr>
          <w:lang w:val="sk-SK"/>
        </w:rPr>
      </w:pPr>
      <w:r>
        <w:rPr>
          <w:lang w:val="sk-SK"/>
        </w:rPr>
        <w:t>V rámci zmenového konania sa nepredpokladá konverzia ani migrácia dát.</w:t>
      </w:r>
    </w:p>
    <w:p w14:paraId="2AF6C372" w14:textId="77777777" w:rsidR="003A1544" w:rsidRPr="00863809" w:rsidRDefault="003A1544" w:rsidP="00661233">
      <w:pPr>
        <w:jc w:val="both"/>
        <w:rPr>
          <w:lang w:val="sk-SK"/>
        </w:rPr>
      </w:pPr>
    </w:p>
    <w:p w14:paraId="2665AA24" w14:textId="2E7B1C9E" w:rsidR="00EB521A" w:rsidRPr="00C042B8" w:rsidRDefault="006626AE" w:rsidP="00661233">
      <w:pPr>
        <w:pStyle w:val="Nadpis2"/>
        <w:jc w:val="both"/>
        <w:rPr>
          <w:lang w:val="sk-SK"/>
        </w:rPr>
      </w:pPr>
      <w:bookmarkStart w:id="52" w:name="_Toc173311463"/>
      <w:r w:rsidRPr="00C042B8">
        <w:rPr>
          <w:lang w:val="sk-SK"/>
        </w:rPr>
        <w:t>Technologická vrstva</w:t>
      </w:r>
      <w:bookmarkEnd w:id="52"/>
    </w:p>
    <w:p w14:paraId="44059544" w14:textId="253C3090" w:rsidR="001706C8" w:rsidRPr="00863809" w:rsidRDefault="001706C8" w:rsidP="00661233">
      <w:pPr>
        <w:jc w:val="both"/>
        <w:rPr>
          <w:highlight w:val="yellow"/>
          <w:lang w:val="sk-SK"/>
        </w:rPr>
      </w:pPr>
    </w:p>
    <w:p w14:paraId="111FDC82" w14:textId="10BB3161" w:rsidR="001706C8" w:rsidRPr="00863809" w:rsidRDefault="00367AF4" w:rsidP="00661233">
      <w:pPr>
        <w:jc w:val="both"/>
        <w:rPr>
          <w:lang w:val="sk-SK"/>
        </w:rPr>
      </w:pPr>
      <w:r w:rsidRPr="00863809">
        <w:rPr>
          <w:lang w:val="sk-SK"/>
        </w:rPr>
        <w:t xml:space="preserve">V rámci IS JISCD sú používané základné technológie Java, Oracle DB a Oracle OSB. </w:t>
      </w:r>
      <w:r w:rsidR="001706C8" w:rsidRPr="00863809">
        <w:rPr>
          <w:lang w:val="sk-SK"/>
        </w:rPr>
        <w:t>Zmenové</w:t>
      </w:r>
      <w:r w:rsidRPr="00863809">
        <w:rPr>
          <w:lang w:val="sk-SK"/>
        </w:rPr>
        <w:t xml:space="preserve"> </w:t>
      </w:r>
      <w:r w:rsidR="001706C8" w:rsidRPr="00863809">
        <w:rPr>
          <w:lang w:val="sk-SK"/>
        </w:rPr>
        <w:t xml:space="preserve">konania </w:t>
      </w:r>
      <w:r w:rsidRPr="00863809">
        <w:rPr>
          <w:lang w:val="sk-SK"/>
        </w:rPr>
        <w:t xml:space="preserve">nemení ani nedopĺňa použité technológie. </w:t>
      </w:r>
    </w:p>
    <w:p w14:paraId="786209DC" w14:textId="642142E4" w:rsidR="006704CA" w:rsidRPr="00863809" w:rsidRDefault="006704CA" w:rsidP="00661233">
      <w:pPr>
        <w:jc w:val="both"/>
        <w:rPr>
          <w:lang w:val="sk-SK"/>
        </w:rPr>
      </w:pPr>
    </w:p>
    <w:p w14:paraId="6B101C56" w14:textId="71759CF9" w:rsidR="006704CA" w:rsidRPr="00863809" w:rsidRDefault="006704CA" w:rsidP="00661233">
      <w:pPr>
        <w:jc w:val="both"/>
        <w:rPr>
          <w:lang w:val="sk-SK"/>
        </w:rPr>
      </w:pPr>
      <w:r w:rsidRPr="00863809">
        <w:rPr>
          <w:noProof/>
          <w:lang w:val="sk-SK" w:eastAsia="sk-SK"/>
        </w:rPr>
        <w:lastRenderedPageBreak/>
        <w:drawing>
          <wp:inline distT="0" distB="0" distL="0" distR="0" wp14:anchorId="4813FF35" wp14:editId="42326CBF">
            <wp:extent cx="3823576" cy="3153192"/>
            <wp:effectExtent l="0" t="0" r="5715" b="9525"/>
            <wp:docPr id="5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tek\AppData\Local\Microsoft\Windows\INetCache\Content.Outlook\VWUTN1UG\Architektúra_CR07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576" cy="315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7DFBA" w14:textId="38D6C212" w:rsidR="006B4ABA" w:rsidRPr="00C042B8" w:rsidRDefault="006626AE" w:rsidP="00661233">
      <w:pPr>
        <w:pStyle w:val="Nadpis2"/>
        <w:jc w:val="both"/>
        <w:rPr>
          <w:lang w:val="sk-SK"/>
        </w:rPr>
      </w:pPr>
      <w:bookmarkStart w:id="53" w:name="_Toc173311464"/>
      <w:r w:rsidRPr="00C042B8">
        <w:rPr>
          <w:lang w:val="sk-SK"/>
        </w:rPr>
        <w:t>Bezpečnostná architektúra</w:t>
      </w:r>
      <w:bookmarkEnd w:id="53"/>
    </w:p>
    <w:p w14:paraId="21DFF359" w14:textId="278769C3" w:rsidR="00367AF4" w:rsidRPr="00863809" w:rsidRDefault="00367AF4" w:rsidP="00661233">
      <w:pPr>
        <w:jc w:val="both"/>
        <w:rPr>
          <w:highlight w:val="yellow"/>
          <w:lang w:val="sk-SK"/>
        </w:rPr>
      </w:pPr>
    </w:p>
    <w:p w14:paraId="1FC98D21" w14:textId="06A3A91F" w:rsidR="0056563B" w:rsidRPr="00863809" w:rsidRDefault="00367AF4" w:rsidP="00661233">
      <w:pPr>
        <w:jc w:val="both"/>
        <w:rPr>
          <w:lang w:val="sk-SK"/>
        </w:rPr>
      </w:pPr>
      <w:r w:rsidRPr="00863809">
        <w:rPr>
          <w:lang w:val="sk-SK"/>
        </w:rPr>
        <w:t>V rámci zmenového konania nie je riešená úprava /zmena bezpečnosti nad rámec existujúceho riešenia.</w:t>
      </w:r>
      <w:r w:rsidR="0056563B" w:rsidRPr="00863809">
        <w:rPr>
          <w:lang w:val="sk-SK"/>
        </w:rPr>
        <w:br w:type="page"/>
      </w:r>
    </w:p>
    <w:p w14:paraId="4B832555" w14:textId="58363A29" w:rsidR="00335FF0" w:rsidRPr="00863809" w:rsidRDefault="00345C6E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54" w:name="_Toc173311465"/>
      <w:bookmarkStart w:id="55" w:name="_Toc15426952"/>
      <w:bookmarkStart w:id="56" w:name="_Toc15427674"/>
      <w:bookmarkStart w:id="57" w:name="_Toc15428568"/>
      <w:r w:rsidRPr="00863809">
        <w:rPr>
          <w:rFonts w:cs="Tahoma"/>
          <w:szCs w:val="16"/>
        </w:rPr>
        <w:lastRenderedPageBreak/>
        <w:t xml:space="preserve">ZÁVISLOSTI </w:t>
      </w:r>
      <w:r w:rsidR="00335FF0" w:rsidRPr="00863809">
        <w:rPr>
          <w:rFonts w:cs="Tahoma"/>
          <w:szCs w:val="16"/>
        </w:rPr>
        <w:t>NA OSTATNÉ IS</w:t>
      </w:r>
      <w:r w:rsidR="00FF618D" w:rsidRPr="00863809">
        <w:rPr>
          <w:rFonts w:cs="Tahoma"/>
          <w:szCs w:val="16"/>
        </w:rPr>
        <w:t>VS</w:t>
      </w:r>
      <w:r w:rsidR="00335FF0" w:rsidRPr="00863809">
        <w:rPr>
          <w:rFonts w:cs="Tahoma"/>
          <w:szCs w:val="16"/>
        </w:rPr>
        <w:t xml:space="preserve"> / PROJEKTY</w:t>
      </w:r>
      <w:bookmarkEnd w:id="54"/>
      <w:r w:rsidR="00335FF0" w:rsidRPr="00863809">
        <w:rPr>
          <w:rFonts w:cs="Tahoma"/>
          <w:szCs w:val="16"/>
        </w:rPr>
        <w:t xml:space="preserve"> </w:t>
      </w:r>
      <w:bookmarkEnd w:id="55"/>
      <w:bookmarkEnd w:id="56"/>
      <w:bookmarkEnd w:id="57"/>
    </w:p>
    <w:p w14:paraId="1D038B59" w14:textId="77777777" w:rsidR="00B116C6" w:rsidRPr="00863809" w:rsidRDefault="00B116C6" w:rsidP="00661233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58C0080F" w14:textId="77777777" w:rsidR="004C4031" w:rsidRPr="00863809" w:rsidRDefault="0016642A" w:rsidP="00661233">
      <w:pPr>
        <w:jc w:val="both"/>
        <w:rPr>
          <w:rFonts w:eastAsia="Arial Narrow"/>
          <w:lang w:val="sk-SK"/>
        </w:rPr>
      </w:pPr>
      <w:r w:rsidRPr="00863809">
        <w:rPr>
          <w:rFonts w:eastAsia="Arial Narrow"/>
          <w:lang w:val="sk-SK"/>
        </w:rPr>
        <w:t>V rámci realizácie projektu si nie sme vedomí závislosti na iných projektoch, resp. ISVS, ktoré by boli v stav</w:t>
      </w:r>
      <w:r w:rsidR="00896CEF" w:rsidRPr="00863809">
        <w:rPr>
          <w:rFonts w:eastAsia="Arial Narrow"/>
          <w:lang w:val="sk-SK"/>
        </w:rPr>
        <w:t>e</w:t>
      </w:r>
      <w:r w:rsidRPr="00863809">
        <w:rPr>
          <w:rFonts w:eastAsia="Arial Narrow"/>
          <w:lang w:val="sk-SK"/>
        </w:rPr>
        <w:t xml:space="preserve"> vývoja. Zmeny sú vyžadované na strane IS JISCD.</w:t>
      </w:r>
      <w:r w:rsidR="00896CEF" w:rsidRPr="00863809">
        <w:rPr>
          <w:rFonts w:eastAsia="Arial Narrow"/>
          <w:lang w:val="sk-SK"/>
        </w:rPr>
        <w:t xml:space="preserve"> </w:t>
      </w:r>
    </w:p>
    <w:p w14:paraId="3604B0A4" w14:textId="6CF94716" w:rsidR="0016642A" w:rsidRPr="00863809" w:rsidRDefault="0016642A" w:rsidP="00661233">
      <w:pPr>
        <w:jc w:val="both"/>
        <w:rPr>
          <w:iCs/>
          <w:color w:val="A6A6A6" w:themeColor="background1" w:themeShade="A6"/>
          <w:lang w:val="sk-SK"/>
        </w:rPr>
      </w:pPr>
    </w:p>
    <w:p w14:paraId="6B74A177" w14:textId="77777777" w:rsidR="0016642A" w:rsidRPr="00863809" w:rsidRDefault="0016642A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58" w:name="_Toc173311466"/>
      <w:r w:rsidRPr="00863809">
        <w:rPr>
          <w:rFonts w:cs="Tahoma"/>
          <w:szCs w:val="16"/>
        </w:rPr>
        <w:t>Prehľad koncových služieb, ktoré sú výstupom projektu</w:t>
      </w:r>
      <w:bookmarkEnd w:id="58"/>
    </w:p>
    <w:p w14:paraId="74634A43" w14:textId="77777777" w:rsidR="0016642A" w:rsidRPr="00863809" w:rsidRDefault="0016642A" w:rsidP="00661233">
      <w:pPr>
        <w:jc w:val="both"/>
        <w:rPr>
          <w:lang w:val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052"/>
        <w:gridCol w:w="2912"/>
        <w:gridCol w:w="1418"/>
        <w:gridCol w:w="1072"/>
        <w:gridCol w:w="1344"/>
        <w:gridCol w:w="1262"/>
      </w:tblGrid>
      <w:tr w:rsidR="0016642A" w:rsidRPr="00863809" w14:paraId="70C2CB82" w14:textId="77777777" w:rsidTr="00AE5A38">
        <w:tc>
          <w:tcPr>
            <w:tcW w:w="1052" w:type="dxa"/>
            <w:shd w:val="clear" w:color="auto" w:fill="D9D9D9" w:themeFill="background1" w:themeFillShade="D9"/>
          </w:tcPr>
          <w:p w14:paraId="2024EC3F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  <w:p w14:paraId="4387E2C3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b/>
                <w:sz w:val="16"/>
                <w:lang w:val="sk-SK"/>
              </w:rPr>
              <w:t xml:space="preserve">Kód KS </w:t>
            </w:r>
          </w:p>
          <w:p w14:paraId="4F131D51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 xml:space="preserve">(z </w:t>
            </w:r>
            <w:proofErr w:type="spellStart"/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MetaIS</w:t>
            </w:r>
            <w:proofErr w:type="spellEnd"/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)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14:paraId="2B589B65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  <w:p w14:paraId="014E4BE9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b/>
                <w:sz w:val="16"/>
                <w:lang w:val="sk-SK"/>
              </w:rPr>
              <w:t>Názov KS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3C2D16F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  <w:p w14:paraId="53E9541C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b/>
                <w:sz w:val="16"/>
                <w:lang w:val="sk-SK"/>
              </w:rPr>
              <w:t xml:space="preserve">Používateľ KS </w:t>
            </w:r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(G2C/G2B/G2G/G2A)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394C91C6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b/>
                <w:sz w:val="16"/>
                <w:lang w:val="sk-SK"/>
              </w:rPr>
              <w:t xml:space="preserve">Životná situácia </w:t>
            </w:r>
          </w:p>
          <w:p w14:paraId="498121C2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(kód z </w:t>
            </w:r>
            <w:proofErr w:type="spellStart"/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MetaIS</w:t>
            </w:r>
            <w:proofErr w:type="spellEnd"/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)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79F8FE98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  <w:p w14:paraId="604BF55E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b/>
                <w:sz w:val="16"/>
                <w:lang w:val="sk-SK"/>
              </w:rPr>
              <w:t>Úroveň elektronizácie KS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5D110391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  <w:r w:rsidRPr="00863809">
              <w:rPr>
                <w:rFonts w:ascii="Tahoma" w:eastAsia="Tahoma" w:hAnsi="Tahoma" w:cs="Tahoma"/>
                <w:b/>
                <w:sz w:val="16"/>
                <w:lang w:val="sk-SK"/>
              </w:rPr>
              <w:t xml:space="preserve">Koncovú službu realizuje AS </w:t>
            </w:r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 xml:space="preserve">(kód AS z </w:t>
            </w:r>
            <w:proofErr w:type="spellStart"/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MetaIS</w:t>
            </w:r>
            <w:proofErr w:type="spellEnd"/>
            <w:r w:rsidRPr="00863809">
              <w:rPr>
                <w:rFonts w:ascii="Tahoma" w:eastAsia="Tahoma" w:hAnsi="Tahoma" w:cs="Tahoma"/>
                <w:i/>
                <w:sz w:val="16"/>
                <w:szCs w:val="16"/>
                <w:lang w:val="sk-SK"/>
              </w:rPr>
              <w:t>)</w:t>
            </w:r>
          </w:p>
        </w:tc>
      </w:tr>
      <w:tr w:rsidR="0016642A" w:rsidRPr="00863809" w14:paraId="150283AD" w14:textId="77777777" w:rsidTr="00AE5A38">
        <w:tc>
          <w:tcPr>
            <w:tcW w:w="1052" w:type="dxa"/>
          </w:tcPr>
          <w:p w14:paraId="7C062166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tc>
          <w:tcPr>
            <w:tcW w:w="2912" w:type="dxa"/>
          </w:tcPr>
          <w:p w14:paraId="123C4AE8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tc>
          <w:tcPr>
            <w:tcW w:w="1418" w:type="dxa"/>
          </w:tcPr>
          <w:p w14:paraId="2E125BB5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szCs w:val="16"/>
                <w:lang w:val="sk-SK"/>
              </w:rPr>
            </w:pPr>
          </w:p>
        </w:tc>
        <w:tc>
          <w:tcPr>
            <w:tcW w:w="1072" w:type="dxa"/>
          </w:tcPr>
          <w:p w14:paraId="1154F5CA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sdt>
          <w:sdtPr>
            <w:rPr>
              <w:rStyle w:val="normaltextrun"/>
              <w:rFonts w:ascii="Tahoma" w:eastAsia="Tahoma" w:hAnsi="Tahoma" w:cs="Tahoma"/>
              <w:sz w:val="16"/>
              <w:szCs w:val="16"/>
              <w:lang w:val="sk-SK"/>
            </w:rPr>
            <w:id w:val="459086088"/>
            <w:placeholder>
              <w:docPart w:val="76CA8A2915F54B9F9F0820320255D62A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Content>
            <w:tc>
              <w:tcPr>
                <w:tcW w:w="1344" w:type="dxa"/>
              </w:tcPr>
              <w:p w14:paraId="0366015B" w14:textId="77777777" w:rsidR="0016642A" w:rsidRPr="00863809" w:rsidRDefault="0016642A" w:rsidP="00661233">
                <w:pPr>
                  <w:jc w:val="both"/>
                  <w:rPr>
                    <w:rStyle w:val="normaltextrun"/>
                    <w:rFonts w:eastAsia="Tahoma"/>
                    <w:szCs w:val="16"/>
                    <w:lang w:val="sk-SK"/>
                  </w:rPr>
                </w:pPr>
                <w:r w:rsidRPr="00863809">
                  <w:rPr>
                    <w:rStyle w:val="normaltextrun"/>
                    <w:rFonts w:ascii="Tahoma" w:eastAsia="Tahoma" w:hAnsi="Tahoma" w:cs="Tahoma"/>
                    <w:sz w:val="16"/>
                    <w:szCs w:val="16"/>
                    <w:lang w:val="sk-SK"/>
                  </w:rPr>
                  <w:t>Vyberte jednu z možností</w:t>
                </w:r>
              </w:p>
            </w:tc>
          </w:sdtContent>
        </w:sdt>
        <w:tc>
          <w:tcPr>
            <w:tcW w:w="1262" w:type="dxa"/>
          </w:tcPr>
          <w:p w14:paraId="7B4EB1A8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</w:tr>
      <w:tr w:rsidR="0016642A" w:rsidRPr="00863809" w14:paraId="7DA894CA" w14:textId="77777777" w:rsidTr="00AE5A38">
        <w:tc>
          <w:tcPr>
            <w:tcW w:w="1052" w:type="dxa"/>
          </w:tcPr>
          <w:p w14:paraId="1C825140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tc>
          <w:tcPr>
            <w:tcW w:w="2912" w:type="dxa"/>
          </w:tcPr>
          <w:p w14:paraId="4E73D014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tc>
          <w:tcPr>
            <w:tcW w:w="1418" w:type="dxa"/>
          </w:tcPr>
          <w:p w14:paraId="4C026236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szCs w:val="16"/>
                <w:lang w:val="sk-SK"/>
              </w:rPr>
            </w:pPr>
          </w:p>
        </w:tc>
        <w:tc>
          <w:tcPr>
            <w:tcW w:w="1072" w:type="dxa"/>
          </w:tcPr>
          <w:p w14:paraId="127E8E62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sdt>
          <w:sdtPr>
            <w:rPr>
              <w:rStyle w:val="normaltextrun"/>
              <w:rFonts w:ascii="Tahoma" w:eastAsia="Tahoma" w:hAnsi="Tahoma" w:cs="Tahoma"/>
              <w:sz w:val="16"/>
              <w:szCs w:val="16"/>
              <w:lang w:val="sk-SK"/>
            </w:rPr>
            <w:id w:val="896704094"/>
            <w:placeholder>
              <w:docPart w:val="F64F8C9487FE4159979C595897C44590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Content>
            <w:tc>
              <w:tcPr>
                <w:tcW w:w="1344" w:type="dxa"/>
              </w:tcPr>
              <w:p w14:paraId="1C28F422" w14:textId="77777777" w:rsidR="0016642A" w:rsidRPr="00863809" w:rsidRDefault="0016642A" w:rsidP="00661233">
                <w:pPr>
                  <w:jc w:val="both"/>
                  <w:rPr>
                    <w:rStyle w:val="normaltextrun"/>
                    <w:rFonts w:eastAsia="Tahoma"/>
                    <w:szCs w:val="16"/>
                    <w:lang w:val="sk-SK"/>
                  </w:rPr>
                </w:pPr>
                <w:r w:rsidRPr="00863809">
                  <w:rPr>
                    <w:rStyle w:val="normaltextrun"/>
                    <w:rFonts w:ascii="Tahoma" w:eastAsia="Tahoma" w:hAnsi="Tahoma" w:cs="Tahoma"/>
                    <w:sz w:val="16"/>
                    <w:szCs w:val="16"/>
                    <w:lang w:val="sk-SK"/>
                  </w:rPr>
                  <w:t>Vyberte jednu z možností</w:t>
                </w:r>
              </w:p>
            </w:tc>
          </w:sdtContent>
        </w:sdt>
        <w:tc>
          <w:tcPr>
            <w:tcW w:w="1262" w:type="dxa"/>
          </w:tcPr>
          <w:p w14:paraId="6A2A8E79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</w:tr>
      <w:tr w:rsidR="0016642A" w:rsidRPr="00863809" w14:paraId="119A4249" w14:textId="77777777" w:rsidTr="00AE5A38">
        <w:tc>
          <w:tcPr>
            <w:tcW w:w="1052" w:type="dxa"/>
          </w:tcPr>
          <w:p w14:paraId="47610B9C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tc>
          <w:tcPr>
            <w:tcW w:w="2912" w:type="dxa"/>
          </w:tcPr>
          <w:p w14:paraId="71072DD2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tc>
          <w:tcPr>
            <w:tcW w:w="1418" w:type="dxa"/>
          </w:tcPr>
          <w:p w14:paraId="3B75BC70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szCs w:val="16"/>
                <w:lang w:val="sk-SK"/>
              </w:rPr>
            </w:pPr>
          </w:p>
        </w:tc>
        <w:tc>
          <w:tcPr>
            <w:tcW w:w="1072" w:type="dxa"/>
          </w:tcPr>
          <w:p w14:paraId="2ECAE4F0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  <w:sdt>
          <w:sdtPr>
            <w:rPr>
              <w:rStyle w:val="normaltextrun"/>
              <w:rFonts w:ascii="Tahoma" w:eastAsia="Tahoma" w:hAnsi="Tahoma" w:cs="Tahoma"/>
              <w:sz w:val="16"/>
              <w:szCs w:val="16"/>
              <w:lang w:val="sk-SK"/>
            </w:rPr>
            <w:id w:val="-1716734774"/>
            <w:placeholder>
              <w:docPart w:val="6F2DD0C6BCF8457EA392E9E675FD8974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Content>
            <w:tc>
              <w:tcPr>
                <w:tcW w:w="1344" w:type="dxa"/>
              </w:tcPr>
              <w:p w14:paraId="38BD9345" w14:textId="77777777" w:rsidR="0016642A" w:rsidRPr="00863809" w:rsidRDefault="0016642A" w:rsidP="00661233">
                <w:pPr>
                  <w:jc w:val="both"/>
                  <w:rPr>
                    <w:rStyle w:val="normaltextrun"/>
                    <w:rFonts w:eastAsia="Tahoma"/>
                    <w:szCs w:val="16"/>
                    <w:lang w:val="sk-SK"/>
                  </w:rPr>
                </w:pPr>
                <w:r w:rsidRPr="00863809">
                  <w:rPr>
                    <w:rStyle w:val="normaltextrun"/>
                    <w:rFonts w:ascii="Tahoma" w:eastAsia="Tahoma" w:hAnsi="Tahoma" w:cs="Tahoma"/>
                    <w:sz w:val="16"/>
                    <w:szCs w:val="16"/>
                    <w:lang w:val="sk-SK"/>
                  </w:rPr>
                  <w:t>Vyberte jednu z možností</w:t>
                </w:r>
              </w:p>
            </w:tc>
          </w:sdtContent>
        </w:sdt>
        <w:tc>
          <w:tcPr>
            <w:tcW w:w="1262" w:type="dxa"/>
          </w:tcPr>
          <w:p w14:paraId="5BC78DDD" w14:textId="77777777" w:rsidR="0016642A" w:rsidRPr="00863809" w:rsidRDefault="0016642A" w:rsidP="00661233">
            <w:pPr>
              <w:jc w:val="both"/>
              <w:rPr>
                <w:rFonts w:ascii="Tahoma" w:eastAsia="Tahoma" w:hAnsi="Tahoma" w:cs="Tahoma"/>
                <w:b/>
                <w:sz w:val="16"/>
                <w:lang w:val="sk-SK"/>
              </w:rPr>
            </w:pPr>
          </w:p>
        </w:tc>
      </w:tr>
    </w:tbl>
    <w:p w14:paraId="65EDACAE" w14:textId="49717A83" w:rsidR="0016642A" w:rsidRPr="00863809" w:rsidRDefault="002D1B58" w:rsidP="00661233">
      <w:pPr>
        <w:jc w:val="both"/>
        <w:rPr>
          <w:lang w:val="sk-SK"/>
        </w:rPr>
      </w:pPr>
      <w:r w:rsidRPr="00863809">
        <w:rPr>
          <w:lang w:val="sk-SK"/>
        </w:rPr>
        <w:t>Neuplatňuje sa.</w:t>
      </w:r>
    </w:p>
    <w:p w14:paraId="0F97D4FC" w14:textId="25C4B42E" w:rsidR="00666FDD" w:rsidRPr="00863809" w:rsidRDefault="00666FDD" w:rsidP="00661233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A6A6A6" w:themeColor="background1" w:themeShade="A6"/>
          <w:sz w:val="16"/>
          <w:szCs w:val="16"/>
          <w:lang w:val="sk-SK"/>
        </w:rPr>
      </w:pPr>
    </w:p>
    <w:p w14:paraId="705B23E8" w14:textId="77777777" w:rsidR="0016642A" w:rsidRPr="00863809" w:rsidRDefault="0016642A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59" w:name="_Toc173311467"/>
      <w:r w:rsidRPr="00863809">
        <w:rPr>
          <w:rFonts w:cs="Tahoma"/>
          <w:szCs w:val="16"/>
        </w:rPr>
        <w:t>Legislatíva</w:t>
      </w:r>
      <w:bookmarkEnd w:id="59"/>
    </w:p>
    <w:p w14:paraId="737D7FD4" w14:textId="77777777" w:rsidR="0016642A" w:rsidRPr="00863809" w:rsidRDefault="0016642A" w:rsidP="00661233">
      <w:pPr>
        <w:jc w:val="both"/>
        <w:rPr>
          <w:lang w:val="sk-SK"/>
        </w:rPr>
      </w:pPr>
    </w:p>
    <w:p w14:paraId="64E0FA8B" w14:textId="4F869B6C" w:rsidR="0016642A" w:rsidRPr="00863809" w:rsidRDefault="006C2581" w:rsidP="00050E14">
      <w:pPr>
        <w:pStyle w:val="Odsekzoznamu"/>
        <w:numPr>
          <w:ilvl w:val="0"/>
          <w:numId w:val="9"/>
        </w:numPr>
        <w:jc w:val="both"/>
        <w:rPr>
          <w:lang w:val="sk-SK"/>
        </w:rPr>
      </w:pPr>
      <w:r w:rsidRPr="00863809">
        <w:rPr>
          <w:lang w:val="sk-SK"/>
        </w:rPr>
        <w:t>Zákon č. 56/2012 Z. z. o cestnej doprave v znení neskorších právnych prepisov</w:t>
      </w:r>
    </w:p>
    <w:p w14:paraId="4E6F5453" w14:textId="71B32F3F" w:rsidR="00DB2048" w:rsidRPr="00863809" w:rsidRDefault="007967B4" w:rsidP="00DB2048">
      <w:pPr>
        <w:pStyle w:val="Odsekzoznamu"/>
        <w:numPr>
          <w:ilvl w:val="0"/>
          <w:numId w:val="9"/>
        </w:numPr>
        <w:jc w:val="both"/>
        <w:rPr>
          <w:lang w:val="sk-SK"/>
        </w:rPr>
      </w:pPr>
      <w:r w:rsidRPr="00863809">
        <w:rPr>
          <w:lang w:val="sk-SK"/>
        </w:rPr>
        <w:t xml:space="preserve">Vykonávacie nariadenie Komisie </w:t>
      </w:r>
      <w:r w:rsidRPr="009A36F0">
        <w:rPr>
          <w:lang w:val="sk-SK"/>
        </w:rPr>
        <w:t>(EÚ) 2016/480 ktorým sa stanovujú spoločné pravidlá týkajúce sa vzájomného prepojenia vnútroštátnych elektronických registrov podnikov cestnej dopravy</w:t>
      </w:r>
      <w:r w:rsidR="00DB2048" w:rsidRPr="009A36F0">
        <w:rPr>
          <w:lang w:val="sk-SK"/>
        </w:rPr>
        <w:t xml:space="preserve"> v platnom znení (implementácia v</w:t>
      </w:r>
      <w:r w:rsidR="00DB2048" w:rsidRPr="00C93503">
        <w:rPr>
          <w:lang w:val="sk-SK"/>
        </w:rPr>
        <w:t>ykonávacieho nariadenia Komisie 2023/2381, ktorým sa mení vykonávacie nariadenie (EÚ) 2016/480, ktorým sa stanovujú spoločné pravidlá týkajúce sa vzájomného prepojenia vnútroštátnych elektronických registrov podnikov cestnej dopravy.)</w:t>
      </w:r>
    </w:p>
    <w:p w14:paraId="4013DF8D" w14:textId="00BC95DD" w:rsidR="007967B4" w:rsidRDefault="007967B4" w:rsidP="00050E14">
      <w:pPr>
        <w:pStyle w:val="Odsekzoznamu"/>
        <w:numPr>
          <w:ilvl w:val="0"/>
          <w:numId w:val="9"/>
        </w:numPr>
        <w:jc w:val="both"/>
        <w:rPr>
          <w:lang w:val="sk-SK"/>
        </w:rPr>
      </w:pPr>
      <w:r w:rsidRPr="009A36F0">
        <w:rPr>
          <w:lang w:val="sk-SK"/>
        </w:rPr>
        <w:t>Rozhodnutie Komisie 2009/992/EU o minimálnych požiadavkách na údaje vkladané do vnútroštátneho elektronického registra podnikov cestnej dopravy</w:t>
      </w:r>
      <w:r w:rsidR="009A36F0" w:rsidRPr="009A36F0">
        <w:rPr>
          <w:lang w:val="sk-SK"/>
        </w:rPr>
        <w:t xml:space="preserve"> v</w:t>
      </w:r>
      <w:r w:rsidR="000E5566">
        <w:rPr>
          <w:lang w:val="sk-SK"/>
        </w:rPr>
        <w:t> platnom znení</w:t>
      </w:r>
      <w:r w:rsidR="009A36F0" w:rsidRPr="00C93503">
        <w:rPr>
          <w:lang w:val="sk-SK"/>
        </w:rPr>
        <w:t xml:space="preserve"> </w:t>
      </w:r>
      <w:r w:rsidR="00DB2048" w:rsidRPr="009A36F0">
        <w:rPr>
          <w:lang w:val="sk-SK"/>
        </w:rPr>
        <w:t>(</w:t>
      </w:r>
      <w:r w:rsidR="009A36F0" w:rsidRPr="009A36F0">
        <w:rPr>
          <w:lang w:val="sk-SK"/>
        </w:rPr>
        <w:t>implementácia v</w:t>
      </w:r>
      <w:r w:rsidR="00DB2048" w:rsidRPr="00C93503">
        <w:rPr>
          <w:lang w:val="sk-SK"/>
        </w:rPr>
        <w:t>ykonávacie</w:t>
      </w:r>
      <w:r w:rsidR="009A36F0" w:rsidRPr="00C93503">
        <w:rPr>
          <w:lang w:val="sk-SK"/>
        </w:rPr>
        <w:t>ho</w:t>
      </w:r>
      <w:r w:rsidR="00DB2048" w:rsidRPr="00C93503">
        <w:rPr>
          <w:lang w:val="sk-SK"/>
        </w:rPr>
        <w:t xml:space="preserve"> rozhodnutie Komisie (EÚ) 2024/773 zo 4. marca 2024, ktorým sa mení rozhodnutie 2009/992/EÚ, pokiaľ ide o minimálne požiadavky na dodatočné údaje vkladané do vnútroštátneho elektronického registra podnikov cestnej dopravy</w:t>
      </w:r>
      <w:r w:rsidR="009A36F0" w:rsidRPr="00C93503">
        <w:rPr>
          <w:lang w:val="sk-SK"/>
        </w:rPr>
        <w:t>)</w:t>
      </w:r>
    </w:p>
    <w:p w14:paraId="5DCDEA5E" w14:textId="28C9B985" w:rsidR="006520AB" w:rsidRDefault="006520AB" w:rsidP="00050E14">
      <w:pPr>
        <w:pStyle w:val="Odsekzoznamu"/>
        <w:numPr>
          <w:ilvl w:val="0"/>
          <w:numId w:val="9"/>
        </w:numPr>
        <w:jc w:val="both"/>
        <w:rPr>
          <w:lang w:val="sk-SK"/>
        </w:rPr>
      </w:pPr>
      <w:proofErr w:type="spellStart"/>
      <w:r>
        <w:t>Návrh</w:t>
      </w:r>
      <w:proofErr w:type="spellEnd"/>
      <w:r>
        <w:t xml:space="preserve"> </w:t>
      </w:r>
      <w:proofErr w:type="spellStart"/>
      <w:r>
        <w:t>rozhodnutia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o </w:t>
      </w:r>
      <w:proofErr w:type="spellStart"/>
      <w:r>
        <w:t>minimálnych</w:t>
      </w:r>
      <w:proofErr w:type="spellEnd"/>
      <w:r>
        <w:t xml:space="preserve"> </w:t>
      </w:r>
      <w:proofErr w:type="spellStart"/>
      <w:r>
        <w:t>požiadavkách</w:t>
      </w:r>
      <w:proofErr w:type="spellEnd"/>
      <w:r>
        <w:t xml:space="preserve"> </w:t>
      </w:r>
      <w:proofErr w:type="spellStart"/>
      <w:r>
        <w:t>týkajúcich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 </w:t>
      </w:r>
      <w:proofErr w:type="spellStart"/>
      <w:r>
        <w:t>prenajatých</w:t>
      </w:r>
      <w:proofErr w:type="spellEnd"/>
      <w:r>
        <w:t xml:space="preserve"> </w:t>
      </w:r>
      <w:proofErr w:type="spellStart"/>
      <w:r>
        <w:t>vozidlách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zapísať</w:t>
      </w:r>
      <w:proofErr w:type="spellEnd"/>
      <w:r>
        <w:t xml:space="preserve"> do </w:t>
      </w:r>
      <w:proofErr w:type="spellStart"/>
      <w:r>
        <w:t>národných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registrov</w:t>
      </w:r>
      <w:proofErr w:type="spellEnd"/>
      <w:r>
        <w:t xml:space="preserve"> </w:t>
      </w:r>
      <w:proofErr w:type="spellStart"/>
      <w:r>
        <w:t>cestných</w:t>
      </w:r>
      <w:proofErr w:type="spellEnd"/>
      <w:r>
        <w:t xml:space="preserve"> </w:t>
      </w:r>
      <w:proofErr w:type="spellStart"/>
      <w:r>
        <w:t>dopravných</w:t>
      </w:r>
      <w:proofErr w:type="spellEnd"/>
      <w:r>
        <w:t xml:space="preserve"> </w:t>
      </w:r>
      <w:proofErr w:type="spellStart"/>
      <w:r>
        <w:t>podnikov</w:t>
      </w:r>
      <w:proofErr w:type="spellEnd"/>
    </w:p>
    <w:p w14:paraId="04F68C6D" w14:textId="13CFCAB0" w:rsidR="00B63D41" w:rsidRPr="006520AB" w:rsidRDefault="006520AB" w:rsidP="00C93503">
      <w:pPr>
        <w:pStyle w:val="Default"/>
        <w:numPr>
          <w:ilvl w:val="0"/>
          <w:numId w:val="9"/>
        </w:numPr>
      </w:pPr>
      <w:r w:rsidRPr="00C93503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 xml:space="preserve">Smernica Európskeho parlamentu a Rady 2006/22/ES o minimálnych podmienkach vykonávania nariadení (ES) č. 561/2006 a (EÚ) č. 165/2014 a smernice 2002/15/ES, pokiaľ ide o právne predpisy v sociálnej oblasti, ktoré sa týkajú činností cestnej dopravy 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 xml:space="preserve"> v platnom znení </w:t>
      </w:r>
      <w:r w:rsidRPr="00C93503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(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implementácia delegovanej</w:t>
      </w:r>
      <w:r w:rsidR="00772285" w:rsidRPr="00C93503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 xml:space="preserve"> smernic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e</w:t>
      </w:r>
      <w:r w:rsidR="00772285" w:rsidRPr="00C93503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 xml:space="preserve"> Komisie </w:t>
      </w:r>
      <w:r w:rsidR="00B63D41" w:rsidRPr="00C93503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 xml:space="preserve">(EÚ) 2024/846 </w:t>
      </w:r>
      <w:r w:rsidR="00772285" w:rsidRPr="00C93503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 xml:space="preserve"> </w:t>
      </w:r>
      <w:r w:rsidR="00B63D41" w:rsidRPr="00C93503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zo 14. marca 2024, ktorou sa mení smernica Európskeho parlamentu a Rady 2006/22/ES o minimálnych podmienkach vykonávania nariadení (ES) č. 561/2006 a (EÚ) č. 165/2014 a smernice 2002/15/ES, pokiaľ ide o právne predpisy v sociálnej oblasti, ktoré sa týkajú činností cestnej dopravy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)</w:t>
      </w:r>
    </w:p>
    <w:p w14:paraId="142AEB1F" w14:textId="77777777" w:rsidR="00B63D41" w:rsidRDefault="00B63D41" w:rsidP="00B63D41">
      <w:pPr>
        <w:pStyle w:val="Default"/>
      </w:pPr>
    </w:p>
    <w:p w14:paraId="25F8886E" w14:textId="77777777" w:rsidR="0016642A" w:rsidRPr="00863809" w:rsidRDefault="0016642A" w:rsidP="00661233">
      <w:pPr>
        <w:jc w:val="both"/>
        <w:rPr>
          <w:lang w:val="sk-SK"/>
        </w:rPr>
      </w:pPr>
    </w:p>
    <w:p w14:paraId="4A96A6F2" w14:textId="77777777" w:rsidR="0016642A" w:rsidRPr="00863809" w:rsidRDefault="0016642A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60" w:name="_Toc173311468"/>
      <w:r w:rsidRPr="00863809">
        <w:rPr>
          <w:rFonts w:cs="Tahoma"/>
          <w:szCs w:val="16"/>
        </w:rPr>
        <w:t>VÝSTUPY PROJEKTU</w:t>
      </w:r>
      <w:bookmarkEnd w:id="60"/>
    </w:p>
    <w:p w14:paraId="108F7A98" w14:textId="77777777" w:rsidR="0016642A" w:rsidRPr="00863809" w:rsidRDefault="0016642A" w:rsidP="00661233">
      <w:pPr>
        <w:jc w:val="both"/>
        <w:rPr>
          <w:lang w:val="sk-SK"/>
        </w:rPr>
      </w:pPr>
    </w:p>
    <w:p w14:paraId="6B5EC32D" w14:textId="77777777" w:rsidR="0016642A" w:rsidRPr="00863809" w:rsidRDefault="0016642A" w:rsidP="00661233">
      <w:pPr>
        <w:jc w:val="both"/>
        <w:rPr>
          <w:lang w:val="sk-SK"/>
        </w:rPr>
      </w:pPr>
      <w:r w:rsidRPr="00863809">
        <w:rPr>
          <w:lang w:val="sk-SK"/>
        </w:rPr>
        <w:t>Podľa platnej zmluvy sú výstupy projektu nasledovné</w:t>
      </w:r>
    </w:p>
    <w:p w14:paraId="2D728AC3" w14:textId="77777777" w:rsidR="0016642A" w:rsidRPr="00863809" w:rsidRDefault="0016642A" w:rsidP="00661233">
      <w:pPr>
        <w:jc w:val="both"/>
        <w:rPr>
          <w:lang w:val="sk-SK"/>
        </w:rPr>
      </w:pPr>
    </w:p>
    <w:p w14:paraId="1E422698" w14:textId="77777777" w:rsidR="0016642A" w:rsidRPr="00863809" w:rsidRDefault="0016642A" w:rsidP="00050E14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863809">
        <w:rPr>
          <w:lang w:val="sk-SK"/>
        </w:rPr>
        <w:t>Detailný návrh riešenia (DNR, podľa zmluvy so zadávateľom Funkčná špecifikácia)</w:t>
      </w:r>
    </w:p>
    <w:p w14:paraId="46778921" w14:textId="77777777" w:rsidR="004C4031" w:rsidRPr="00863809" w:rsidRDefault="004C4031" w:rsidP="00050E14">
      <w:pPr>
        <w:pStyle w:val="Odsekzoznamu"/>
        <w:numPr>
          <w:ilvl w:val="0"/>
          <w:numId w:val="7"/>
        </w:numPr>
        <w:ind w:left="709"/>
        <w:jc w:val="both"/>
        <w:rPr>
          <w:lang w:val="sk-SK"/>
        </w:rPr>
      </w:pPr>
      <w:r w:rsidRPr="00863809">
        <w:rPr>
          <w:lang w:val="sk-SK"/>
        </w:rPr>
        <w:t>Plán Testovania</w:t>
      </w:r>
    </w:p>
    <w:p w14:paraId="72D494A5" w14:textId="77777777" w:rsidR="004C4031" w:rsidRPr="00863809" w:rsidRDefault="004C4031" w:rsidP="00050E14">
      <w:pPr>
        <w:pStyle w:val="Odsekzoznamu"/>
        <w:numPr>
          <w:ilvl w:val="1"/>
          <w:numId w:val="7"/>
        </w:numPr>
        <w:ind w:left="1080"/>
        <w:jc w:val="both"/>
        <w:rPr>
          <w:lang w:val="sk-SK"/>
        </w:rPr>
      </w:pPr>
      <w:r w:rsidRPr="00863809">
        <w:rPr>
          <w:lang w:val="sk-SK"/>
        </w:rPr>
        <w:t>Zoznam Testovacích prípadov</w:t>
      </w:r>
    </w:p>
    <w:p w14:paraId="520A3C3E" w14:textId="77777777" w:rsidR="004C4031" w:rsidRPr="00863809" w:rsidRDefault="004C4031" w:rsidP="00050E14">
      <w:pPr>
        <w:pStyle w:val="Odsekzoznamu"/>
        <w:numPr>
          <w:ilvl w:val="1"/>
          <w:numId w:val="7"/>
        </w:numPr>
        <w:ind w:left="1080"/>
        <w:jc w:val="both"/>
        <w:rPr>
          <w:lang w:val="sk-SK"/>
        </w:rPr>
      </w:pPr>
      <w:r w:rsidRPr="00863809">
        <w:rPr>
          <w:lang w:val="sk-SK"/>
        </w:rPr>
        <w:t>Testovacie prípady UAT</w:t>
      </w:r>
    </w:p>
    <w:p w14:paraId="6ACF6132" w14:textId="78236DD5" w:rsidR="0016642A" w:rsidRPr="00863809" w:rsidRDefault="004C4031" w:rsidP="00050E14">
      <w:pPr>
        <w:pStyle w:val="Odsekzoznamu"/>
        <w:numPr>
          <w:ilvl w:val="1"/>
          <w:numId w:val="7"/>
        </w:numPr>
        <w:ind w:left="1080"/>
        <w:jc w:val="both"/>
        <w:rPr>
          <w:lang w:val="sk-SK"/>
        </w:rPr>
      </w:pPr>
      <w:r w:rsidRPr="00863809">
        <w:rPr>
          <w:lang w:val="sk-SK"/>
        </w:rPr>
        <w:t>Návrh pre Sumárny protokol akceptačných testov vrátane prehľadu akceptačných výhrad</w:t>
      </w:r>
    </w:p>
    <w:p w14:paraId="30D09C0C" w14:textId="17E41C93" w:rsidR="0016642A" w:rsidRPr="00863809" w:rsidRDefault="0016642A" w:rsidP="00050E14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863809">
        <w:rPr>
          <w:lang w:val="sk-SK"/>
        </w:rPr>
        <w:t>Úprava používateľských príručiek</w:t>
      </w:r>
    </w:p>
    <w:p w14:paraId="118CC068" w14:textId="232DF653" w:rsidR="0016642A" w:rsidRPr="00863809" w:rsidRDefault="0016642A" w:rsidP="00050E14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863809">
        <w:rPr>
          <w:lang w:val="sk-SK"/>
        </w:rPr>
        <w:lastRenderedPageBreak/>
        <w:t>Vykonané školenie a prezenčné listiny</w:t>
      </w:r>
    </w:p>
    <w:p w14:paraId="5FBE0B81" w14:textId="47FFB9F0" w:rsidR="0016642A" w:rsidRPr="00863809" w:rsidRDefault="0016642A" w:rsidP="00050E14">
      <w:pPr>
        <w:pStyle w:val="Odsekzoznamu"/>
        <w:numPr>
          <w:ilvl w:val="0"/>
          <w:numId w:val="7"/>
        </w:numPr>
        <w:jc w:val="both"/>
        <w:rPr>
          <w:lang w:val="sk-SK"/>
        </w:rPr>
      </w:pPr>
      <w:proofErr w:type="spellStart"/>
      <w:r w:rsidRPr="00863809">
        <w:rPr>
          <w:lang w:val="sk-SK"/>
        </w:rPr>
        <w:t>Release</w:t>
      </w:r>
      <w:proofErr w:type="spellEnd"/>
      <w:r w:rsidRPr="00863809">
        <w:rPr>
          <w:lang w:val="sk-SK"/>
        </w:rPr>
        <w:t xml:space="preserve"> notes</w:t>
      </w:r>
    </w:p>
    <w:p w14:paraId="18CC36C5" w14:textId="43AC0AF4" w:rsidR="0016642A" w:rsidRPr="00863809" w:rsidRDefault="0016642A" w:rsidP="00050E14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863809">
        <w:rPr>
          <w:lang w:val="sk-SK"/>
        </w:rPr>
        <w:t>Upravené časti aplikácie JISCD nasadené na produkčné prostredie</w:t>
      </w:r>
    </w:p>
    <w:p w14:paraId="6D5DF469" w14:textId="77777777" w:rsidR="0016642A" w:rsidRPr="00863809" w:rsidRDefault="0016642A" w:rsidP="00661233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004CA8CE" w14:textId="77777777" w:rsidR="0016642A" w:rsidRPr="009F30A7" w:rsidRDefault="0016642A" w:rsidP="00661233">
      <w:pPr>
        <w:pStyle w:val="Nadpis1"/>
        <w:spacing w:before="600"/>
        <w:ind w:left="432" w:hanging="432"/>
        <w:jc w:val="both"/>
        <w:rPr>
          <w:szCs w:val="22"/>
        </w:rPr>
      </w:pPr>
      <w:bookmarkStart w:id="61" w:name="_Toc76042045"/>
      <w:bookmarkStart w:id="62" w:name="_Toc86485466"/>
      <w:bookmarkStart w:id="63" w:name="_Toc107580631"/>
      <w:bookmarkStart w:id="64" w:name="_Toc173311469"/>
      <w:r w:rsidRPr="009F30A7">
        <w:rPr>
          <w:szCs w:val="22"/>
        </w:rPr>
        <w:t>HARMONOGRAM</w:t>
      </w:r>
      <w:bookmarkEnd w:id="61"/>
      <w:bookmarkEnd w:id="62"/>
      <w:bookmarkEnd w:id="63"/>
      <w:bookmarkEnd w:id="64"/>
    </w:p>
    <w:p w14:paraId="17F4960B" w14:textId="3C17049C" w:rsidR="0016642A" w:rsidRPr="00863809" w:rsidRDefault="0016642A" w:rsidP="00661233">
      <w:pPr>
        <w:jc w:val="both"/>
        <w:rPr>
          <w:lang w:val="sk-SK"/>
        </w:rPr>
      </w:pPr>
      <w:r w:rsidRPr="00863809">
        <w:rPr>
          <w:lang w:val="sk-SK"/>
        </w:rPr>
        <w:t xml:space="preserve">Doplnenie požadovanej funkcionality zaberie celkovo </w:t>
      </w:r>
      <w:r w:rsidR="00382B24" w:rsidRPr="00863809">
        <w:rPr>
          <w:lang w:val="sk-SK"/>
        </w:rPr>
        <w:t>7</w:t>
      </w:r>
      <w:r w:rsidRPr="00863809">
        <w:rPr>
          <w:lang w:val="sk-SK"/>
        </w:rPr>
        <w:t xml:space="preserve"> mesiacov od potvrdenia objednávky po</w:t>
      </w:r>
      <w:r w:rsidR="00607D44" w:rsidRPr="00863809">
        <w:rPr>
          <w:lang w:val="sk-SK"/>
        </w:rPr>
        <w:t> </w:t>
      </w:r>
      <w:r w:rsidRPr="00863809">
        <w:rPr>
          <w:lang w:val="sk-SK"/>
        </w:rPr>
        <w:t xml:space="preserve">nasadenie do asistovanej prevádzky na produkčnom prostredí. Predpokladáme jeden aplikačný </w:t>
      </w:r>
      <w:proofErr w:type="spellStart"/>
      <w:r w:rsidRPr="00863809">
        <w:rPr>
          <w:lang w:val="sk-SK"/>
        </w:rPr>
        <w:t>release</w:t>
      </w:r>
      <w:proofErr w:type="spellEnd"/>
      <w:r w:rsidRPr="00863809">
        <w:rPr>
          <w:lang w:val="sk-SK"/>
        </w:rPr>
        <w:t xml:space="preserve"> a po nasadení podporu pri stabilizácii v trvaní 1 kalendárneho mesiaca od nasadenia. Celkovo </w:t>
      </w:r>
      <w:r w:rsidR="00382B24" w:rsidRPr="00863809">
        <w:rPr>
          <w:lang w:val="sk-SK"/>
        </w:rPr>
        <w:t>8</w:t>
      </w:r>
      <w:r w:rsidRPr="00863809">
        <w:rPr>
          <w:lang w:val="sk-SK"/>
        </w:rPr>
        <w:t xml:space="preserve"> mesiacov od potvrdenia objednávky. </w:t>
      </w:r>
    </w:p>
    <w:p w14:paraId="1D2CE81C" w14:textId="77777777" w:rsidR="0016642A" w:rsidRPr="00863809" w:rsidRDefault="0016642A" w:rsidP="00661233">
      <w:pPr>
        <w:jc w:val="both"/>
        <w:rPr>
          <w:lang w:val="sk-SK"/>
        </w:rPr>
      </w:pPr>
    </w:p>
    <w:p w14:paraId="5ED14049" w14:textId="0FC39704" w:rsidR="0016642A" w:rsidRPr="00863809" w:rsidRDefault="0016642A" w:rsidP="00661233">
      <w:pPr>
        <w:jc w:val="both"/>
        <w:rPr>
          <w:lang w:val="sk-SK"/>
        </w:rPr>
      </w:pPr>
      <w:r w:rsidRPr="00863809">
        <w:rPr>
          <w:lang w:val="sk-SK"/>
        </w:rPr>
        <w:t xml:space="preserve">Práce na zmenovej požiadavke budú inicializované doručením objednávky. </w:t>
      </w:r>
    </w:p>
    <w:p w14:paraId="1C9C12D4" w14:textId="77777777" w:rsidR="0016642A" w:rsidRPr="00863809" w:rsidRDefault="0016642A" w:rsidP="00661233">
      <w:pPr>
        <w:jc w:val="both"/>
        <w:rPr>
          <w:lang w:val="sk-SK"/>
        </w:rPr>
      </w:pPr>
    </w:p>
    <w:p w14:paraId="2A8B0E7B" w14:textId="48DBD94C" w:rsidR="0016642A" w:rsidRPr="00863809" w:rsidRDefault="0016642A" w:rsidP="00661233">
      <w:pPr>
        <w:jc w:val="both"/>
        <w:rPr>
          <w:lang w:val="sk-SK"/>
        </w:rPr>
      </w:pPr>
      <w:r w:rsidRPr="00863809">
        <w:rPr>
          <w:lang w:val="sk-SK"/>
        </w:rPr>
        <w:t xml:space="preserve">Harmonogram implementácie bude upresnený na základe detailného návrhu riešenia. Po schválení DNR bude prebiehať príprava Testovacích prípadov a testovacích scenárov, ktoré tvoria akceptačné kritéria pre implementačnú časť. Testovacie prípady a testovacie scenáre budú predmetom akceptácie zástupcov </w:t>
      </w:r>
      <w:r w:rsidR="00382B24" w:rsidRPr="00863809">
        <w:rPr>
          <w:lang w:val="sk-SK"/>
        </w:rPr>
        <w:t>MD</w:t>
      </w:r>
      <w:r w:rsidR="00607D44" w:rsidRPr="00863809">
        <w:rPr>
          <w:lang w:val="sk-SK"/>
        </w:rPr>
        <w:t xml:space="preserve"> SR</w:t>
      </w:r>
      <w:r w:rsidR="00382B24" w:rsidRPr="00863809">
        <w:rPr>
          <w:lang w:val="sk-SK"/>
        </w:rPr>
        <w:t xml:space="preserve"> a </w:t>
      </w:r>
      <w:r w:rsidRPr="00863809">
        <w:rPr>
          <w:lang w:val="sk-SK"/>
        </w:rPr>
        <w:t xml:space="preserve">vybraných </w:t>
      </w:r>
      <w:r w:rsidR="00382B24" w:rsidRPr="00863809">
        <w:rPr>
          <w:lang w:val="sk-SK"/>
        </w:rPr>
        <w:t>školiacich stredísk.</w:t>
      </w:r>
      <w:r w:rsidRPr="00863809">
        <w:rPr>
          <w:lang w:val="sk-SK"/>
        </w:rPr>
        <w:t xml:space="preserve"> Posudzovanie chýb počas Akceptačného testovania sa riadi bodom č. 6.6  Zmluvy.</w:t>
      </w:r>
    </w:p>
    <w:p w14:paraId="33B758C1" w14:textId="77777777" w:rsidR="0016642A" w:rsidRPr="00863809" w:rsidRDefault="0016642A" w:rsidP="00661233">
      <w:pPr>
        <w:jc w:val="both"/>
        <w:rPr>
          <w:lang w:val="sk-SK"/>
        </w:rPr>
      </w:pPr>
    </w:p>
    <w:p w14:paraId="1BD4B650" w14:textId="10F897F7" w:rsidR="0016642A" w:rsidRPr="00863809" w:rsidRDefault="0016642A" w:rsidP="00661233">
      <w:pPr>
        <w:jc w:val="both"/>
        <w:rPr>
          <w:lang w:val="sk-SK"/>
        </w:rPr>
      </w:pPr>
      <w:r w:rsidRPr="00863809">
        <w:rPr>
          <w:lang w:val="sk-SK"/>
        </w:rPr>
        <w:t>V realizačnej fáze projektu budú odovzdané všetky produkty/výstupy do akceptácie. Implementácia požadovaných zmien bude realizovaná ako jeden</w:t>
      </w:r>
      <w:r w:rsidR="003C5514">
        <w:rPr>
          <w:lang w:val="sk-SK"/>
        </w:rPr>
        <w:t xml:space="preserve"> </w:t>
      </w:r>
      <w:proofErr w:type="spellStart"/>
      <w:r w:rsidR="003C5514">
        <w:rPr>
          <w:lang w:val="sk-SK"/>
        </w:rPr>
        <w:t>aplika</w:t>
      </w:r>
      <w:r w:rsidR="003C5514">
        <w:t>čný</w:t>
      </w:r>
      <w:proofErr w:type="spellEnd"/>
      <w:r w:rsidR="003C5514">
        <w:t xml:space="preserve"> release</w:t>
      </w:r>
      <w:r w:rsidRPr="00863809">
        <w:rPr>
          <w:lang w:val="sk-SK"/>
        </w:rPr>
        <w:t xml:space="preserve">. </w:t>
      </w:r>
    </w:p>
    <w:p w14:paraId="4A62D881" w14:textId="77777777" w:rsidR="0016642A" w:rsidRPr="00863809" w:rsidRDefault="0016642A" w:rsidP="00661233">
      <w:pPr>
        <w:jc w:val="both"/>
        <w:rPr>
          <w:lang w:val="sk-SK"/>
        </w:rPr>
      </w:pPr>
    </w:p>
    <w:p w14:paraId="4D18A49B" w14:textId="3DB6C014" w:rsidR="0016642A" w:rsidRPr="00863809" w:rsidRDefault="0016642A" w:rsidP="00661233">
      <w:pPr>
        <w:jc w:val="both"/>
        <w:rPr>
          <w:lang w:val="sk-SK"/>
        </w:rPr>
      </w:pPr>
      <w:r w:rsidRPr="00863809">
        <w:rPr>
          <w:lang w:val="sk-SK"/>
        </w:rPr>
        <w:t>Školenie bude realizované v rozsahu UAT testovania, formou online prezentácie. Školenie bude nahrávané a nahrávka bude tvoriť doplnok k prezenčnej listine.</w:t>
      </w:r>
    </w:p>
    <w:p w14:paraId="456F9CAF" w14:textId="77777777" w:rsidR="0016642A" w:rsidRPr="00863809" w:rsidRDefault="0016642A" w:rsidP="00661233">
      <w:pPr>
        <w:jc w:val="both"/>
        <w:rPr>
          <w:lang w:val="sk-SK"/>
        </w:rPr>
      </w:pPr>
    </w:p>
    <w:p w14:paraId="536F4551" w14:textId="77777777" w:rsidR="0016642A" w:rsidRPr="00863809" w:rsidRDefault="0016642A" w:rsidP="00661233">
      <w:pPr>
        <w:jc w:val="both"/>
        <w:rPr>
          <w:lang w:val="sk-SK"/>
        </w:rPr>
      </w:pPr>
      <w:r w:rsidRPr="00863809">
        <w:rPr>
          <w:b/>
          <w:bCs/>
          <w:lang w:val="sk-SK"/>
        </w:rPr>
        <w:t>Účinnosť Zmenového konania</w:t>
      </w:r>
      <w:r w:rsidRPr="00863809">
        <w:rPr>
          <w:lang w:val="sk-SK"/>
        </w:rPr>
        <w:t>: Po schválení Zmenového konania na základe vystavenej a doručenej objednávky.</w:t>
      </w:r>
    </w:p>
    <w:p w14:paraId="6EC32843" w14:textId="77777777" w:rsidR="0016642A" w:rsidRDefault="0016642A" w:rsidP="00661233">
      <w:pPr>
        <w:jc w:val="both"/>
        <w:rPr>
          <w:lang w:val="sk-SK"/>
        </w:rPr>
      </w:pPr>
    </w:p>
    <w:p w14:paraId="4951DF94" w14:textId="25B417C2" w:rsidR="009F30A7" w:rsidRDefault="009F30A7" w:rsidP="00661233">
      <w:pPr>
        <w:jc w:val="both"/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09002A9F" wp14:editId="406798CA">
            <wp:extent cx="5759450" cy="1961515"/>
            <wp:effectExtent l="0" t="0" r="0" b="635"/>
            <wp:docPr id="690753856" name="Obrázok 690753856" descr="Obrázok, na ktorom je text, snímka obrazovky, rad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53856" name="Obrázok 690753856" descr="Obrázok, na ktorom je text, snímka obrazovky, rad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A725" w14:textId="77777777" w:rsidR="0016642A" w:rsidRPr="009F30A7" w:rsidRDefault="0016642A" w:rsidP="00661233">
      <w:pPr>
        <w:pStyle w:val="Nadpis2"/>
        <w:spacing w:before="480"/>
        <w:ind w:left="578" w:hanging="578"/>
        <w:jc w:val="both"/>
        <w:rPr>
          <w:sz w:val="21"/>
          <w:lang w:val="sk-SK"/>
        </w:rPr>
      </w:pPr>
      <w:bookmarkStart w:id="65" w:name="_Toc76042046"/>
      <w:bookmarkStart w:id="66" w:name="_Toc86485467"/>
      <w:bookmarkStart w:id="67" w:name="_Toc107580632"/>
      <w:bookmarkStart w:id="68" w:name="_Toc173311470"/>
      <w:r w:rsidRPr="009F30A7">
        <w:rPr>
          <w:sz w:val="21"/>
          <w:lang w:val="sk-SK"/>
        </w:rPr>
        <w:t>ČASOVÉ ZÁVISLOSTI</w:t>
      </w:r>
      <w:bookmarkEnd w:id="65"/>
      <w:bookmarkEnd w:id="66"/>
      <w:bookmarkEnd w:id="67"/>
      <w:bookmarkEnd w:id="68"/>
    </w:p>
    <w:p w14:paraId="428B1AB2" w14:textId="77777777" w:rsidR="0016642A" w:rsidRPr="009F30A7" w:rsidRDefault="0016642A" w:rsidP="00050E14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F30A7">
        <w:rPr>
          <w:lang w:val="sk-SK"/>
        </w:rPr>
        <w:t>Inicializačná fáza projektu začína doručením objednávky dodávateľovi.</w:t>
      </w:r>
    </w:p>
    <w:p w14:paraId="6D8BF9D9" w14:textId="77777777" w:rsidR="0016642A" w:rsidRPr="009F30A7" w:rsidRDefault="0016642A" w:rsidP="00050E14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F30A7">
        <w:rPr>
          <w:lang w:val="sk-SK"/>
        </w:rPr>
        <w:t>V prvých krokoch inicializačnej fázy vznikne Detailný plán</w:t>
      </w:r>
    </w:p>
    <w:p w14:paraId="2DFCFC35" w14:textId="77777777" w:rsidR="0016642A" w:rsidRPr="009F30A7" w:rsidRDefault="0016642A" w:rsidP="00050E14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F30A7">
        <w:rPr>
          <w:lang w:val="sk-SK"/>
        </w:rPr>
        <w:t>V realizačnej fáze projektu bude tvorený návrh riešenia (DNR) s popisom všetkých zmien a návrhom riešenia týchto zmien.</w:t>
      </w:r>
    </w:p>
    <w:p w14:paraId="428EB85F" w14:textId="77777777" w:rsidR="004C4031" w:rsidRPr="009F30A7" w:rsidRDefault="004C4031" w:rsidP="00050E14">
      <w:pPr>
        <w:pStyle w:val="Odsekzoznamu"/>
        <w:numPr>
          <w:ilvl w:val="0"/>
          <w:numId w:val="8"/>
        </w:numPr>
        <w:jc w:val="both"/>
        <w:rPr>
          <w:lang w:val="sk-SK"/>
        </w:rPr>
      </w:pPr>
      <w:bookmarkStart w:id="69" w:name="_Toc76042047"/>
      <w:bookmarkStart w:id="70" w:name="_Toc86485468"/>
      <w:bookmarkStart w:id="71" w:name="_Toc107580633"/>
      <w:r w:rsidRPr="009F30A7">
        <w:rPr>
          <w:lang w:val="sk-SK"/>
        </w:rPr>
        <w:t>Produkty v ďalšej fáze je možné začať implementovať až keď je Detailný návrh riešenia schválený objednávateľom.</w:t>
      </w:r>
    </w:p>
    <w:p w14:paraId="290F11E5" w14:textId="77777777" w:rsidR="004C4031" w:rsidRPr="009F30A7" w:rsidRDefault="004C4031" w:rsidP="00050E14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F30A7">
        <w:rPr>
          <w:lang w:val="sk-SK"/>
        </w:rPr>
        <w:t xml:space="preserve">V rámci testovania sa vykoná a dodá objednávateľovi v konkrétnych častiach realizácie: </w:t>
      </w:r>
    </w:p>
    <w:p w14:paraId="422E3BDC" w14:textId="5668DDD1" w:rsidR="004C4031" w:rsidRPr="009F30A7" w:rsidRDefault="004C4031" w:rsidP="00050E14">
      <w:pPr>
        <w:pStyle w:val="Odsekzoznamu"/>
        <w:numPr>
          <w:ilvl w:val="1"/>
          <w:numId w:val="8"/>
        </w:numPr>
        <w:jc w:val="both"/>
        <w:rPr>
          <w:lang w:val="sk-SK"/>
        </w:rPr>
      </w:pPr>
      <w:r w:rsidRPr="009F30A7">
        <w:rPr>
          <w:lang w:val="sk-SK"/>
        </w:rPr>
        <w:t xml:space="preserve"> na začiatku </w:t>
      </w:r>
      <w:r w:rsidR="009E6C87" w:rsidRPr="009F30A7">
        <w:rPr>
          <w:lang w:val="sk-SK"/>
        </w:rPr>
        <w:t>implementačnej</w:t>
      </w:r>
      <w:r w:rsidRPr="009F30A7">
        <w:rPr>
          <w:lang w:val="sk-SK"/>
        </w:rPr>
        <w:t xml:space="preserve"> fázy Plán testovania</w:t>
      </w:r>
    </w:p>
    <w:p w14:paraId="02BB2D35" w14:textId="3732FF5C" w:rsidR="004C4031" w:rsidRPr="009F30A7" w:rsidRDefault="004C4031" w:rsidP="00050E14">
      <w:pPr>
        <w:pStyle w:val="Odsekzoznamu"/>
        <w:numPr>
          <w:ilvl w:val="1"/>
          <w:numId w:val="8"/>
        </w:numPr>
        <w:jc w:val="both"/>
        <w:rPr>
          <w:lang w:val="sk-SK"/>
        </w:rPr>
      </w:pPr>
      <w:r w:rsidRPr="009F30A7">
        <w:rPr>
          <w:lang w:val="sk-SK"/>
        </w:rPr>
        <w:t xml:space="preserve"> počas </w:t>
      </w:r>
      <w:r w:rsidR="009E6C87" w:rsidRPr="009F30A7">
        <w:rPr>
          <w:lang w:val="sk-SK"/>
        </w:rPr>
        <w:t>implementácie</w:t>
      </w:r>
      <w:r w:rsidRPr="009F30A7">
        <w:rPr>
          <w:lang w:val="sk-SK"/>
        </w:rPr>
        <w:t xml:space="preserve"> na základe upresnení vývoja Zoznam testovacích prípadov</w:t>
      </w:r>
    </w:p>
    <w:p w14:paraId="61C20C44" w14:textId="77777777" w:rsidR="004C4031" w:rsidRPr="009F30A7" w:rsidRDefault="004C4031" w:rsidP="00050E14">
      <w:pPr>
        <w:pStyle w:val="Odsekzoznamu"/>
        <w:numPr>
          <w:ilvl w:val="1"/>
          <w:numId w:val="8"/>
        </w:numPr>
        <w:jc w:val="both"/>
        <w:rPr>
          <w:lang w:val="sk-SK"/>
        </w:rPr>
      </w:pPr>
      <w:r w:rsidRPr="009F30A7">
        <w:rPr>
          <w:lang w:val="sk-SK"/>
        </w:rPr>
        <w:t> po internom testovaní (FAT) Testovacie prípady UAT</w:t>
      </w:r>
    </w:p>
    <w:p w14:paraId="6C5D6784" w14:textId="77777777" w:rsidR="004C4031" w:rsidRPr="009F30A7" w:rsidRDefault="004C4031" w:rsidP="00050E14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F30A7">
        <w:rPr>
          <w:lang w:val="sk-SK"/>
        </w:rPr>
        <w:lastRenderedPageBreak/>
        <w:t>Najskorší možný termín nasadenia na produkčné prostredie je po úspešnom UAT všetkých produktov.</w:t>
      </w:r>
    </w:p>
    <w:p w14:paraId="2A6C5E1E" w14:textId="77777777" w:rsidR="0016642A" w:rsidRPr="009F30A7" w:rsidRDefault="0016642A" w:rsidP="00661233">
      <w:pPr>
        <w:pStyle w:val="Nadpis1"/>
        <w:spacing w:before="600"/>
        <w:ind w:left="432" w:hanging="432"/>
        <w:jc w:val="both"/>
        <w:rPr>
          <w:szCs w:val="22"/>
        </w:rPr>
      </w:pPr>
      <w:bookmarkStart w:id="72" w:name="_Toc173311471"/>
      <w:r w:rsidRPr="009F30A7">
        <w:rPr>
          <w:szCs w:val="22"/>
        </w:rPr>
        <w:t>ROZPOČET A PRÍNOSY</w:t>
      </w:r>
      <w:bookmarkEnd w:id="69"/>
      <w:bookmarkEnd w:id="70"/>
      <w:bookmarkEnd w:id="71"/>
      <w:bookmarkEnd w:id="72"/>
    </w:p>
    <w:p w14:paraId="1A637B98" w14:textId="77777777" w:rsidR="0016642A" w:rsidRPr="00863809" w:rsidRDefault="0016642A" w:rsidP="00661233">
      <w:pPr>
        <w:pStyle w:val="Nadpis2"/>
        <w:spacing w:before="480"/>
        <w:ind w:left="578" w:hanging="578"/>
        <w:jc w:val="both"/>
        <w:rPr>
          <w:sz w:val="21"/>
          <w:lang w:val="sk-SK"/>
        </w:rPr>
      </w:pPr>
      <w:bookmarkStart w:id="73" w:name="_Toc76042048"/>
      <w:bookmarkStart w:id="74" w:name="_Toc86485469"/>
      <w:bookmarkStart w:id="75" w:name="_Toc107580634"/>
      <w:bookmarkStart w:id="76" w:name="_Toc173311472"/>
      <w:r w:rsidRPr="00863809">
        <w:rPr>
          <w:sz w:val="21"/>
          <w:lang w:val="sk-SK"/>
        </w:rPr>
        <w:t>ROZPOČET</w:t>
      </w:r>
      <w:bookmarkEnd w:id="73"/>
      <w:bookmarkEnd w:id="74"/>
      <w:bookmarkEnd w:id="75"/>
      <w:bookmarkEnd w:id="76"/>
    </w:p>
    <w:p w14:paraId="75892FC3" w14:textId="5A18AFA2" w:rsidR="0016642A" w:rsidRPr="00863809" w:rsidRDefault="0016642A" w:rsidP="00661233">
      <w:pPr>
        <w:jc w:val="both"/>
        <w:rPr>
          <w:lang w:val="sk-SK"/>
        </w:rPr>
      </w:pPr>
      <w:r w:rsidRPr="00863809">
        <w:rPr>
          <w:lang w:val="sk-SK"/>
        </w:rPr>
        <w:t>Rozpočet pre implementáciu požadovanej zmeny je definovaný na základe platných sadzieb zmluvy a</w:t>
      </w:r>
      <w:r w:rsidR="00607D44" w:rsidRPr="00863809">
        <w:rPr>
          <w:lang w:val="sk-SK"/>
        </w:rPr>
        <w:t> </w:t>
      </w:r>
      <w:r w:rsidRPr="00863809">
        <w:rPr>
          <w:lang w:val="sk-SK"/>
        </w:rPr>
        <w:t>stanovených náročností realizácie. Rozpočet je zahrnutý v prílohe č. 1</w:t>
      </w:r>
    </w:p>
    <w:p w14:paraId="2AFA38DD" w14:textId="77777777" w:rsidR="0016642A" w:rsidRPr="00863809" w:rsidRDefault="0016642A" w:rsidP="00661233">
      <w:pPr>
        <w:pStyle w:val="Nadpis2"/>
        <w:spacing w:before="480"/>
        <w:ind w:left="578" w:hanging="578"/>
        <w:jc w:val="both"/>
        <w:rPr>
          <w:lang w:val="sk-SK"/>
        </w:rPr>
      </w:pPr>
      <w:bookmarkStart w:id="77" w:name="_Toc173311473"/>
      <w:r w:rsidRPr="00863809">
        <w:rPr>
          <w:lang w:val="sk-SK"/>
        </w:rPr>
        <w:t>PRÍNOSY</w:t>
      </w:r>
      <w:bookmarkEnd w:id="77"/>
    </w:p>
    <w:p w14:paraId="4F025CC9" w14:textId="77777777" w:rsidR="00F81E21" w:rsidRPr="00863809" w:rsidRDefault="00F81E21" w:rsidP="00661233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0968A68F" w14:textId="77777777" w:rsidR="000B3397" w:rsidRPr="00863809" w:rsidRDefault="000B3397" w:rsidP="00661233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3B7B4B86" w14:textId="78A2F3BF" w:rsidR="00C27DB3" w:rsidRPr="00863809" w:rsidRDefault="00755244" w:rsidP="0066123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78" w:name="_Toc510413663"/>
      <w:bookmarkStart w:id="79" w:name="_Toc15426959"/>
      <w:bookmarkStart w:id="80" w:name="_Toc15427681"/>
      <w:bookmarkStart w:id="81" w:name="_Toc15428575"/>
      <w:bookmarkStart w:id="82" w:name="_Toc173311474"/>
      <w:r w:rsidRPr="00863809">
        <w:rPr>
          <w:rFonts w:cs="Tahoma"/>
          <w:szCs w:val="16"/>
        </w:rPr>
        <w:t>PRÍLOHY</w:t>
      </w:r>
      <w:bookmarkEnd w:id="78"/>
      <w:bookmarkEnd w:id="79"/>
      <w:bookmarkEnd w:id="80"/>
      <w:bookmarkEnd w:id="81"/>
      <w:bookmarkEnd w:id="82"/>
    </w:p>
    <w:p w14:paraId="1E6DDD3A" w14:textId="77777777" w:rsidR="00473794" w:rsidRPr="00863809" w:rsidRDefault="00473794" w:rsidP="00661233">
      <w:pPr>
        <w:jc w:val="both"/>
        <w:rPr>
          <w:lang w:val="sk-SK"/>
        </w:rPr>
      </w:pPr>
    </w:p>
    <w:p w14:paraId="61829076" w14:textId="77777777" w:rsidR="003E3D76" w:rsidRPr="00863809" w:rsidRDefault="003E3D76" w:rsidP="00661233">
      <w:pPr>
        <w:jc w:val="both"/>
        <w:rPr>
          <w:rFonts w:ascii="Tahoma" w:hAnsi="Tahoma" w:cs="Tahoma"/>
          <w:sz w:val="16"/>
          <w:szCs w:val="16"/>
          <w:lang w:val="sk-SK"/>
        </w:rPr>
      </w:pPr>
    </w:p>
    <w:sectPr w:rsidR="003E3D76" w:rsidRPr="00863809" w:rsidSect="00C43285">
      <w:headerReference w:type="default" r:id="rId17"/>
      <w:footerReference w:type="default" r:id="rId18"/>
      <w:pgSz w:w="11906" w:h="16838"/>
      <w:pgMar w:top="1418" w:right="1418" w:bottom="1134" w:left="1418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70F4" w14:textId="77777777" w:rsidR="008853FE" w:rsidRDefault="008853FE">
      <w:r>
        <w:separator/>
      </w:r>
    </w:p>
  </w:endnote>
  <w:endnote w:type="continuationSeparator" w:id="0">
    <w:p w14:paraId="265B2447" w14:textId="77777777" w:rsidR="008853FE" w:rsidRDefault="0088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25B2" w14:textId="427E7B02" w:rsidR="00A24782" w:rsidRPr="002E09DD" w:rsidRDefault="00A24782" w:rsidP="002E09DD">
    <w:pPr>
      <w:pStyle w:val="Pta"/>
      <w:pBdr>
        <w:top w:val="single" w:sz="4" w:space="1" w:color="auto"/>
      </w:pBdr>
      <w:rPr>
        <w:rFonts w:ascii="Calibri" w:hAnsi="Calibri" w:cs="Calibri"/>
        <w:sz w:val="16"/>
        <w:szCs w:val="18"/>
        <w:lang w:val="sk-SK"/>
      </w:rPr>
    </w:pPr>
    <w:r w:rsidRPr="002E09DD">
      <w:rPr>
        <w:rFonts w:ascii="Calibri" w:hAnsi="Calibri" w:cs="Calibri"/>
        <w:sz w:val="18"/>
      </w:rPr>
      <w:tab/>
    </w:r>
    <w:r w:rsidRPr="002E09DD">
      <w:rPr>
        <w:rFonts w:ascii="Calibri" w:hAnsi="Calibri" w:cs="Calibri"/>
        <w:sz w:val="18"/>
      </w:rPr>
      <w:tab/>
    </w:r>
    <w:r w:rsidRPr="00AF165C">
      <w:rPr>
        <w:rFonts w:ascii="Calibri" w:hAnsi="Calibri" w:cs="Calibri"/>
        <w:sz w:val="18"/>
        <w:lang w:val="sk-SK"/>
      </w:rPr>
      <w:t>Strana</w:t>
    </w:r>
    <w:r w:rsidRPr="002E09DD">
      <w:rPr>
        <w:rFonts w:ascii="Calibri" w:hAnsi="Calibri" w:cs="Calibri"/>
        <w:sz w:val="18"/>
      </w:rPr>
      <w:t xml:space="preserve"> </w:t>
    </w:r>
    <w:r w:rsidRPr="002E09DD">
      <w:rPr>
        <w:rFonts w:ascii="Calibri" w:hAnsi="Calibri" w:cs="Calibri"/>
        <w:sz w:val="18"/>
      </w:rPr>
      <w:fldChar w:fldCharType="begin"/>
    </w:r>
    <w:r w:rsidRPr="002E09DD">
      <w:rPr>
        <w:rFonts w:ascii="Calibri" w:hAnsi="Calibri" w:cs="Calibri"/>
        <w:sz w:val="18"/>
      </w:rPr>
      <w:instrText>PAGE   \* MERGEFORMAT</w:instrText>
    </w:r>
    <w:r w:rsidRPr="002E09DD">
      <w:rPr>
        <w:rFonts w:ascii="Calibri" w:hAnsi="Calibri" w:cs="Calibri"/>
        <w:sz w:val="18"/>
      </w:rPr>
      <w:fldChar w:fldCharType="separate"/>
    </w:r>
    <w:r w:rsidRPr="0012422A">
      <w:rPr>
        <w:rFonts w:ascii="Calibri" w:hAnsi="Calibri" w:cs="Calibri"/>
        <w:noProof/>
        <w:sz w:val="18"/>
        <w:lang w:val="sk-SK"/>
      </w:rPr>
      <w:t>4</w:t>
    </w:r>
    <w:r w:rsidRPr="002E09DD">
      <w:rPr>
        <w:rFonts w:ascii="Calibri" w:hAnsi="Calibri" w:cs="Calibri"/>
        <w:sz w:val="18"/>
      </w:rPr>
      <w:fldChar w:fldCharType="end"/>
    </w:r>
    <w:r w:rsidRPr="002E09DD">
      <w:rPr>
        <w:rFonts w:ascii="Calibri" w:hAnsi="Calibri" w:cs="Calibri"/>
        <w:sz w:val="18"/>
      </w:rPr>
      <w:t>/</w:t>
    </w:r>
    <w:r w:rsidRPr="002E09DD">
      <w:rPr>
        <w:rFonts w:ascii="Calibri" w:hAnsi="Calibri" w:cs="Calibri"/>
        <w:sz w:val="18"/>
      </w:rPr>
      <w:fldChar w:fldCharType="begin"/>
    </w:r>
    <w:r w:rsidRPr="002E09DD">
      <w:rPr>
        <w:rFonts w:ascii="Calibri" w:hAnsi="Calibri" w:cs="Calibri"/>
        <w:sz w:val="18"/>
      </w:rPr>
      <w:instrText xml:space="preserve"> NUMPAGES   \* MERGEFORMAT </w:instrText>
    </w:r>
    <w:r w:rsidRPr="002E09DD"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noProof/>
        <w:sz w:val="18"/>
      </w:rPr>
      <w:t>27</w:t>
    </w:r>
    <w:r w:rsidRPr="002E09DD"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E2BC" w14:textId="77777777" w:rsidR="008853FE" w:rsidRDefault="008853FE">
      <w:r>
        <w:separator/>
      </w:r>
    </w:p>
  </w:footnote>
  <w:footnote w:type="continuationSeparator" w:id="0">
    <w:p w14:paraId="21EE97C4" w14:textId="77777777" w:rsidR="008853FE" w:rsidRDefault="0088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9DAE" w14:textId="0016C753" w:rsidR="00A24782" w:rsidRPr="00360138" w:rsidRDefault="00A24782" w:rsidP="00980317">
    <w:pPr>
      <w:pStyle w:val="Hlavika"/>
    </w:pPr>
    <w:r>
      <w:rPr>
        <w:noProof/>
        <w:lang w:val="sk-SK" w:eastAsia="sk-SK"/>
      </w:rPr>
      <w:t xml:space="preserve">                  </w:t>
    </w:r>
    <w:r>
      <w:rPr>
        <w:noProof/>
        <w:lang w:val="sk-SK" w:eastAsia="sk-SK"/>
      </w:rPr>
      <w:drawing>
        <wp:inline distT="0" distB="0" distL="0" distR="0" wp14:anchorId="15729B86" wp14:editId="02BF00A9">
          <wp:extent cx="1126800" cy="3600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t xml:space="preserve">      </w:t>
    </w:r>
    <w:r>
      <w:rPr>
        <w:noProof/>
        <w:lang w:val="sk-SK" w:eastAsia="sk-SK"/>
      </w:rPr>
      <w:drawing>
        <wp:inline distT="0" distB="0" distL="0" distR="0" wp14:anchorId="610FDFA6" wp14:editId="3903C2C4">
          <wp:extent cx="1510747" cy="323732"/>
          <wp:effectExtent l="0" t="0" r="0" b="635"/>
          <wp:docPr id="4" name="Obrázok 4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irri farebne 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172" cy="32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4B5B7" w14:textId="77777777" w:rsidR="00A24782" w:rsidRPr="006D328F" w:rsidRDefault="00A24782" w:rsidP="006D32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3BD"/>
    <w:multiLevelType w:val="hybridMultilevel"/>
    <w:tmpl w:val="D966B7A6"/>
    <w:lvl w:ilvl="0" w:tplc="8676C2BE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74828"/>
    <w:multiLevelType w:val="hybridMultilevel"/>
    <w:tmpl w:val="E05CB9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3E0B"/>
    <w:multiLevelType w:val="multilevel"/>
    <w:tmpl w:val="46082D8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B0D2A19"/>
    <w:multiLevelType w:val="hybridMultilevel"/>
    <w:tmpl w:val="855C8D06"/>
    <w:lvl w:ilvl="0" w:tplc="4A0AE13A">
      <w:start w:val="1"/>
      <w:numFmt w:val="decimal"/>
      <w:pStyle w:val="Odsek1"/>
      <w:lvlText w:val="%1."/>
      <w:lvlJc w:val="left"/>
      <w:pPr>
        <w:ind w:left="502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ind w:left="2673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0BBA0DDC"/>
    <w:multiLevelType w:val="hybridMultilevel"/>
    <w:tmpl w:val="1384F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1C5"/>
    <w:multiLevelType w:val="hybridMultilevel"/>
    <w:tmpl w:val="D68087EE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20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64B6"/>
    <w:multiLevelType w:val="hybridMultilevel"/>
    <w:tmpl w:val="D6343CD4"/>
    <w:lvl w:ilvl="0" w:tplc="8676C2B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1087"/>
    <w:multiLevelType w:val="hybridMultilevel"/>
    <w:tmpl w:val="91B2E8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C036B"/>
    <w:multiLevelType w:val="hybridMultilevel"/>
    <w:tmpl w:val="9A9486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C3F2D"/>
    <w:multiLevelType w:val="hybridMultilevel"/>
    <w:tmpl w:val="9FEA3A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57B1A"/>
    <w:multiLevelType w:val="hybridMultilevel"/>
    <w:tmpl w:val="C6F2B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10DB9"/>
    <w:multiLevelType w:val="hybridMultilevel"/>
    <w:tmpl w:val="6D34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15E0"/>
    <w:multiLevelType w:val="hybridMultilevel"/>
    <w:tmpl w:val="B6403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071E1"/>
    <w:multiLevelType w:val="hybridMultilevel"/>
    <w:tmpl w:val="3DE00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14DBC"/>
    <w:multiLevelType w:val="hybridMultilevel"/>
    <w:tmpl w:val="E8189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D2847"/>
    <w:multiLevelType w:val="hybridMultilevel"/>
    <w:tmpl w:val="DECA92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2607E"/>
    <w:multiLevelType w:val="hybridMultilevel"/>
    <w:tmpl w:val="3A66C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1228A"/>
    <w:multiLevelType w:val="hybridMultilevel"/>
    <w:tmpl w:val="7E7022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E74D5"/>
    <w:multiLevelType w:val="hybridMultilevel"/>
    <w:tmpl w:val="D16A53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F4942"/>
    <w:multiLevelType w:val="hybridMultilevel"/>
    <w:tmpl w:val="45009A2E"/>
    <w:lvl w:ilvl="0" w:tplc="7C6247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08C0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00277"/>
    <w:multiLevelType w:val="hybridMultilevel"/>
    <w:tmpl w:val="85E65050"/>
    <w:lvl w:ilvl="0" w:tplc="8676C2B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C19FA"/>
    <w:multiLevelType w:val="hybridMultilevel"/>
    <w:tmpl w:val="5F8E29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B71FC"/>
    <w:multiLevelType w:val="hybridMultilevel"/>
    <w:tmpl w:val="473C44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66AC"/>
    <w:multiLevelType w:val="hybridMultilevel"/>
    <w:tmpl w:val="276E09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F3405"/>
    <w:multiLevelType w:val="hybridMultilevel"/>
    <w:tmpl w:val="A3EE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357E1"/>
    <w:multiLevelType w:val="hybridMultilevel"/>
    <w:tmpl w:val="503EAAAE"/>
    <w:lvl w:ilvl="0" w:tplc="8676C2BE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7844D5"/>
    <w:multiLevelType w:val="hybridMultilevel"/>
    <w:tmpl w:val="EAC2D5E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C0B7B90"/>
    <w:multiLevelType w:val="hybridMultilevel"/>
    <w:tmpl w:val="4FA03F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55F5"/>
    <w:multiLevelType w:val="hybridMultilevel"/>
    <w:tmpl w:val="DBA60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00911"/>
    <w:multiLevelType w:val="hybridMultilevel"/>
    <w:tmpl w:val="E7984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B5A92"/>
    <w:multiLevelType w:val="hybridMultilevel"/>
    <w:tmpl w:val="7B26F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851630"/>
    <w:multiLevelType w:val="hybridMultilevel"/>
    <w:tmpl w:val="CB982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55926"/>
    <w:multiLevelType w:val="hybridMultilevel"/>
    <w:tmpl w:val="9BCE9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5" w15:restartNumberingAfterBreak="0">
    <w:nsid w:val="6A551C03"/>
    <w:multiLevelType w:val="hybridMultilevel"/>
    <w:tmpl w:val="3A06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672371"/>
    <w:multiLevelType w:val="hybridMultilevel"/>
    <w:tmpl w:val="C8F4AC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53F67"/>
    <w:multiLevelType w:val="hybridMultilevel"/>
    <w:tmpl w:val="48C629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637AF"/>
    <w:multiLevelType w:val="hybridMultilevel"/>
    <w:tmpl w:val="F47C0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6B1F"/>
    <w:multiLevelType w:val="hybridMultilevel"/>
    <w:tmpl w:val="94D096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62503"/>
    <w:multiLevelType w:val="hybridMultilevel"/>
    <w:tmpl w:val="5BCC3E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8295">
    <w:abstractNumId w:val="2"/>
  </w:num>
  <w:num w:numId="2" w16cid:durableId="163209521">
    <w:abstractNumId w:val="34"/>
  </w:num>
  <w:num w:numId="3" w16cid:durableId="471293534">
    <w:abstractNumId w:val="36"/>
  </w:num>
  <w:num w:numId="4" w16cid:durableId="945424654">
    <w:abstractNumId w:val="20"/>
  </w:num>
  <w:num w:numId="5" w16cid:durableId="1431049174">
    <w:abstractNumId w:val="3"/>
  </w:num>
  <w:num w:numId="6" w16cid:durableId="2118327039">
    <w:abstractNumId w:val="6"/>
  </w:num>
  <w:num w:numId="7" w16cid:durableId="614874884">
    <w:abstractNumId w:val="25"/>
  </w:num>
  <w:num w:numId="8" w16cid:durableId="1838030828">
    <w:abstractNumId w:val="31"/>
  </w:num>
  <w:num w:numId="9" w16cid:durableId="1334527771">
    <w:abstractNumId w:val="4"/>
  </w:num>
  <w:num w:numId="10" w16cid:durableId="2115858971">
    <w:abstractNumId w:val="10"/>
  </w:num>
  <w:num w:numId="11" w16cid:durableId="1744177889">
    <w:abstractNumId w:val="12"/>
  </w:num>
  <w:num w:numId="12" w16cid:durableId="444928405">
    <w:abstractNumId w:val="18"/>
  </w:num>
  <w:num w:numId="13" w16cid:durableId="877619378">
    <w:abstractNumId w:val="40"/>
  </w:num>
  <w:num w:numId="14" w16cid:durableId="2014910076">
    <w:abstractNumId w:val="27"/>
  </w:num>
  <w:num w:numId="15" w16cid:durableId="1264537238">
    <w:abstractNumId w:val="19"/>
  </w:num>
  <w:num w:numId="16" w16cid:durableId="1375539749">
    <w:abstractNumId w:val="22"/>
  </w:num>
  <w:num w:numId="17" w16cid:durableId="1101991910">
    <w:abstractNumId w:val="9"/>
  </w:num>
  <w:num w:numId="18" w16cid:durableId="287667879">
    <w:abstractNumId w:val="14"/>
  </w:num>
  <w:num w:numId="19" w16cid:durableId="480539479">
    <w:abstractNumId w:val="24"/>
  </w:num>
  <w:num w:numId="20" w16cid:durableId="460542065">
    <w:abstractNumId w:val="1"/>
  </w:num>
  <w:num w:numId="21" w16cid:durableId="1240485189">
    <w:abstractNumId w:val="8"/>
  </w:num>
  <w:num w:numId="22" w16cid:durableId="1282028257">
    <w:abstractNumId w:val="37"/>
  </w:num>
  <w:num w:numId="23" w16cid:durableId="298344379">
    <w:abstractNumId w:val="41"/>
  </w:num>
  <w:num w:numId="24" w16cid:durableId="1215123611">
    <w:abstractNumId w:val="11"/>
  </w:num>
  <w:num w:numId="25" w16cid:durableId="1515730785">
    <w:abstractNumId w:val="23"/>
  </w:num>
  <w:num w:numId="26" w16cid:durableId="2079593266">
    <w:abstractNumId w:val="29"/>
  </w:num>
  <w:num w:numId="27" w16cid:durableId="211235044">
    <w:abstractNumId w:val="33"/>
  </w:num>
  <w:num w:numId="28" w16cid:durableId="371150698">
    <w:abstractNumId w:val="28"/>
  </w:num>
  <w:num w:numId="29" w16cid:durableId="940842718">
    <w:abstractNumId w:val="38"/>
  </w:num>
  <w:num w:numId="30" w16cid:durableId="322465958">
    <w:abstractNumId w:val="5"/>
  </w:num>
  <w:num w:numId="31" w16cid:durableId="24908295">
    <w:abstractNumId w:val="13"/>
  </w:num>
  <w:num w:numId="32" w16cid:durableId="1268582323">
    <w:abstractNumId w:val="30"/>
  </w:num>
  <w:num w:numId="33" w16cid:durableId="367725942">
    <w:abstractNumId w:val="35"/>
  </w:num>
  <w:num w:numId="34" w16cid:durableId="109399699">
    <w:abstractNumId w:val="32"/>
  </w:num>
  <w:num w:numId="35" w16cid:durableId="1844316297">
    <w:abstractNumId w:val="16"/>
  </w:num>
  <w:num w:numId="36" w16cid:durableId="399641882">
    <w:abstractNumId w:val="39"/>
  </w:num>
  <w:num w:numId="37" w16cid:durableId="420686184">
    <w:abstractNumId w:val="17"/>
  </w:num>
  <w:num w:numId="38" w16cid:durableId="900748231">
    <w:abstractNumId w:val="21"/>
  </w:num>
  <w:num w:numId="39" w16cid:durableId="1540818828">
    <w:abstractNumId w:val="0"/>
  </w:num>
  <w:num w:numId="40" w16cid:durableId="1402751354">
    <w:abstractNumId w:val="7"/>
  </w:num>
  <w:num w:numId="41" w16cid:durableId="842476414">
    <w:abstractNumId w:val="26"/>
  </w:num>
  <w:num w:numId="42" w16cid:durableId="145385968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F8"/>
    <w:rsid w:val="0000059B"/>
    <w:rsid w:val="00001705"/>
    <w:rsid w:val="00003D6B"/>
    <w:rsid w:val="00006D38"/>
    <w:rsid w:val="0000701E"/>
    <w:rsid w:val="000075B3"/>
    <w:rsid w:val="00007FF6"/>
    <w:rsid w:val="00010F1F"/>
    <w:rsid w:val="000117F0"/>
    <w:rsid w:val="00011C91"/>
    <w:rsid w:val="000123DD"/>
    <w:rsid w:val="00016042"/>
    <w:rsid w:val="0001706A"/>
    <w:rsid w:val="00024772"/>
    <w:rsid w:val="00024958"/>
    <w:rsid w:val="000253AC"/>
    <w:rsid w:val="000268E2"/>
    <w:rsid w:val="00030CFE"/>
    <w:rsid w:val="00036AD5"/>
    <w:rsid w:val="000375D3"/>
    <w:rsid w:val="00040B81"/>
    <w:rsid w:val="00040E36"/>
    <w:rsid w:val="00041BDF"/>
    <w:rsid w:val="00043A97"/>
    <w:rsid w:val="00043CDD"/>
    <w:rsid w:val="00044B2D"/>
    <w:rsid w:val="0004612C"/>
    <w:rsid w:val="00046696"/>
    <w:rsid w:val="00050E14"/>
    <w:rsid w:val="00054A59"/>
    <w:rsid w:val="00056073"/>
    <w:rsid w:val="00057BF7"/>
    <w:rsid w:val="00060E29"/>
    <w:rsid w:val="00062367"/>
    <w:rsid w:val="00062689"/>
    <w:rsid w:val="0006561D"/>
    <w:rsid w:val="00065C55"/>
    <w:rsid w:val="000670E0"/>
    <w:rsid w:val="000703A8"/>
    <w:rsid w:val="00071AD0"/>
    <w:rsid w:val="00074780"/>
    <w:rsid w:val="0007568F"/>
    <w:rsid w:val="00080804"/>
    <w:rsid w:val="00080A33"/>
    <w:rsid w:val="0008170A"/>
    <w:rsid w:val="000827FA"/>
    <w:rsid w:val="00082F7D"/>
    <w:rsid w:val="00083A11"/>
    <w:rsid w:val="00087E9A"/>
    <w:rsid w:val="00091C0B"/>
    <w:rsid w:val="00093E22"/>
    <w:rsid w:val="00095B96"/>
    <w:rsid w:val="000A077A"/>
    <w:rsid w:val="000A2560"/>
    <w:rsid w:val="000A2A74"/>
    <w:rsid w:val="000A3D51"/>
    <w:rsid w:val="000A4258"/>
    <w:rsid w:val="000A4AB6"/>
    <w:rsid w:val="000A5B05"/>
    <w:rsid w:val="000B32E6"/>
    <w:rsid w:val="000B3397"/>
    <w:rsid w:val="000B38A5"/>
    <w:rsid w:val="000B5930"/>
    <w:rsid w:val="000B648A"/>
    <w:rsid w:val="000B6703"/>
    <w:rsid w:val="000B7E41"/>
    <w:rsid w:val="000C1000"/>
    <w:rsid w:val="000C1513"/>
    <w:rsid w:val="000C7402"/>
    <w:rsid w:val="000C7A54"/>
    <w:rsid w:val="000C7B5C"/>
    <w:rsid w:val="000D0F2C"/>
    <w:rsid w:val="000D1359"/>
    <w:rsid w:val="000D19B3"/>
    <w:rsid w:val="000D22FE"/>
    <w:rsid w:val="000D2968"/>
    <w:rsid w:val="000D36C4"/>
    <w:rsid w:val="000D3883"/>
    <w:rsid w:val="000D446D"/>
    <w:rsid w:val="000D45D6"/>
    <w:rsid w:val="000D57D5"/>
    <w:rsid w:val="000D6FE2"/>
    <w:rsid w:val="000D755B"/>
    <w:rsid w:val="000E1415"/>
    <w:rsid w:val="000E45F3"/>
    <w:rsid w:val="000E48D5"/>
    <w:rsid w:val="000E49E8"/>
    <w:rsid w:val="000E5566"/>
    <w:rsid w:val="000E6D9F"/>
    <w:rsid w:val="000E6E6A"/>
    <w:rsid w:val="000E73A8"/>
    <w:rsid w:val="000F0C53"/>
    <w:rsid w:val="000F12B0"/>
    <w:rsid w:val="000F3918"/>
    <w:rsid w:val="000F4CCD"/>
    <w:rsid w:val="000F4FA3"/>
    <w:rsid w:val="000F5E30"/>
    <w:rsid w:val="000F64E5"/>
    <w:rsid w:val="000F7552"/>
    <w:rsid w:val="0010263A"/>
    <w:rsid w:val="0010379F"/>
    <w:rsid w:val="00104FA0"/>
    <w:rsid w:val="001107FB"/>
    <w:rsid w:val="00112CE3"/>
    <w:rsid w:val="00113FFC"/>
    <w:rsid w:val="001140DE"/>
    <w:rsid w:val="00116E4C"/>
    <w:rsid w:val="001208C6"/>
    <w:rsid w:val="00120BCD"/>
    <w:rsid w:val="00121BE2"/>
    <w:rsid w:val="0012235B"/>
    <w:rsid w:val="00123117"/>
    <w:rsid w:val="0012422A"/>
    <w:rsid w:val="00125CAE"/>
    <w:rsid w:val="001266E8"/>
    <w:rsid w:val="00126703"/>
    <w:rsid w:val="00126BA5"/>
    <w:rsid w:val="001275D4"/>
    <w:rsid w:val="00127B7E"/>
    <w:rsid w:val="00127F19"/>
    <w:rsid w:val="001314A2"/>
    <w:rsid w:val="00135808"/>
    <w:rsid w:val="00140455"/>
    <w:rsid w:val="001412A0"/>
    <w:rsid w:val="001415BD"/>
    <w:rsid w:val="00142615"/>
    <w:rsid w:val="001427E8"/>
    <w:rsid w:val="00150B97"/>
    <w:rsid w:val="00152779"/>
    <w:rsid w:val="00153610"/>
    <w:rsid w:val="0015362C"/>
    <w:rsid w:val="00154575"/>
    <w:rsid w:val="0015457C"/>
    <w:rsid w:val="00156735"/>
    <w:rsid w:val="00156745"/>
    <w:rsid w:val="001569EF"/>
    <w:rsid w:val="00157710"/>
    <w:rsid w:val="001608E0"/>
    <w:rsid w:val="00160AE6"/>
    <w:rsid w:val="001662DE"/>
    <w:rsid w:val="0016642A"/>
    <w:rsid w:val="00166D95"/>
    <w:rsid w:val="001672BD"/>
    <w:rsid w:val="001705FE"/>
    <w:rsid w:val="001706C8"/>
    <w:rsid w:val="00173546"/>
    <w:rsid w:val="00173B50"/>
    <w:rsid w:val="00175774"/>
    <w:rsid w:val="00176175"/>
    <w:rsid w:val="00176670"/>
    <w:rsid w:val="00180471"/>
    <w:rsid w:val="001817EB"/>
    <w:rsid w:val="00181AF9"/>
    <w:rsid w:val="00184071"/>
    <w:rsid w:val="00185A21"/>
    <w:rsid w:val="0018668F"/>
    <w:rsid w:val="00191CF6"/>
    <w:rsid w:val="00193F53"/>
    <w:rsid w:val="001945D9"/>
    <w:rsid w:val="001964E1"/>
    <w:rsid w:val="0019779F"/>
    <w:rsid w:val="001A53CA"/>
    <w:rsid w:val="001A559E"/>
    <w:rsid w:val="001A5E4B"/>
    <w:rsid w:val="001A6B5A"/>
    <w:rsid w:val="001B12A3"/>
    <w:rsid w:val="001B54CD"/>
    <w:rsid w:val="001C0B70"/>
    <w:rsid w:val="001C1E4E"/>
    <w:rsid w:val="001C39F2"/>
    <w:rsid w:val="001C64B9"/>
    <w:rsid w:val="001C674E"/>
    <w:rsid w:val="001C739A"/>
    <w:rsid w:val="001D04AE"/>
    <w:rsid w:val="001D1A58"/>
    <w:rsid w:val="001D337E"/>
    <w:rsid w:val="001D3DA6"/>
    <w:rsid w:val="001D4E29"/>
    <w:rsid w:val="001D5F8E"/>
    <w:rsid w:val="001D7D81"/>
    <w:rsid w:val="001E0015"/>
    <w:rsid w:val="001E19E9"/>
    <w:rsid w:val="001E34C2"/>
    <w:rsid w:val="001E4B62"/>
    <w:rsid w:val="001E4F2D"/>
    <w:rsid w:val="001E5C0C"/>
    <w:rsid w:val="001E6F76"/>
    <w:rsid w:val="001E7501"/>
    <w:rsid w:val="001F0AAC"/>
    <w:rsid w:val="001F0B36"/>
    <w:rsid w:val="001F0CD0"/>
    <w:rsid w:val="001F1384"/>
    <w:rsid w:val="001F172E"/>
    <w:rsid w:val="001F3311"/>
    <w:rsid w:val="001F5BA6"/>
    <w:rsid w:val="001F5C86"/>
    <w:rsid w:val="001F6397"/>
    <w:rsid w:val="001F682A"/>
    <w:rsid w:val="001F688E"/>
    <w:rsid w:val="001F79D5"/>
    <w:rsid w:val="00200463"/>
    <w:rsid w:val="0020119F"/>
    <w:rsid w:val="00201576"/>
    <w:rsid w:val="0020626B"/>
    <w:rsid w:val="002065DC"/>
    <w:rsid w:val="002112EB"/>
    <w:rsid w:val="0021186D"/>
    <w:rsid w:val="00212A1D"/>
    <w:rsid w:val="00214B5A"/>
    <w:rsid w:val="00214FAD"/>
    <w:rsid w:val="002176CC"/>
    <w:rsid w:val="0022037C"/>
    <w:rsid w:val="0022056F"/>
    <w:rsid w:val="002224FE"/>
    <w:rsid w:val="00222EBE"/>
    <w:rsid w:val="002235A9"/>
    <w:rsid w:val="00223C9A"/>
    <w:rsid w:val="00231887"/>
    <w:rsid w:val="00235732"/>
    <w:rsid w:val="002358D3"/>
    <w:rsid w:val="00235DB4"/>
    <w:rsid w:val="00237789"/>
    <w:rsid w:val="00237CDB"/>
    <w:rsid w:val="002408F2"/>
    <w:rsid w:val="00242AF7"/>
    <w:rsid w:val="0024374F"/>
    <w:rsid w:val="00243A7F"/>
    <w:rsid w:val="002442CE"/>
    <w:rsid w:val="00244FBA"/>
    <w:rsid w:val="00244FFB"/>
    <w:rsid w:val="002461CA"/>
    <w:rsid w:val="00247F14"/>
    <w:rsid w:val="002507A8"/>
    <w:rsid w:val="002526C7"/>
    <w:rsid w:val="00252A8F"/>
    <w:rsid w:val="00253441"/>
    <w:rsid w:val="00256ACB"/>
    <w:rsid w:val="002577CF"/>
    <w:rsid w:val="00260050"/>
    <w:rsid w:val="00260CED"/>
    <w:rsid w:val="00261B81"/>
    <w:rsid w:val="00261C50"/>
    <w:rsid w:val="00262C46"/>
    <w:rsid w:val="00264F08"/>
    <w:rsid w:val="00266148"/>
    <w:rsid w:val="00267681"/>
    <w:rsid w:val="002704E5"/>
    <w:rsid w:val="00270BA2"/>
    <w:rsid w:val="00274EB4"/>
    <w:rsid w:val="0027555A"/>
    <w:rsid w:val="002759AF"/>
    <w:rsid w:val="00275C35"/>
    <w:rsid w:val="00275F2B"/>
    <w:rsid w:val="002776DF"/>
    <w:rsid w:val="0027781E"/>
    <w:rsid w:val="00282550"/>
    <w:rsid w:val="002860FA"/>
    <w:rsid w:val="00286F49"/>
    <w:rsid w:val="00287A34"/>
    <w:rsid w:val="002905F8"/>
    <w:rsid w:val="00293344"/>
    <w:rsid w:val="00293AB3"/>
    <w:rsid w:val="0029408D"/>
    <w:rsid w:val="00296E60"/>
    <w:rsid w:val="00297088"/>
    <w:rsid w:val="00297FBC"/>
    <w:rsid w:val="002A234F"/>
    <w:rsid w:val="002A56CA"/>
    <w:rsid w:val="002A59F6"/>
    <w:rsid w:val="002A6DB2"/>
    <w:rsid w:val="002A7375"/>
    <w:rsid w:val="002B00E7"/>
    <w:rsid w:val="002B21CC"/>
    <w:rsid w:val="002B2357"/>
    <w:rsid w:val="002B3CBD"/>
    <w:rsid w:val="002B588B"/>
    <w:rsid w:val="002B5CB1"/>
    <w:rsid w:val="002B671C"/>
    <w:rsid w:val="002B6FB5"/>
    <w:rsid w:val="002C0613"/>
    <w:rsid w:val="002C1C37"/>
    <w:rsid w:val="002C2DFD"/>
    <w:rsid w:val="002C3E87"/>
    <w:rsid w:val="002C634B"/>
    <w:rsid w:val="002D0589"/>
    <w:rsid w:val="002D0A1F"/>
    <w:rsid w:val="002D130C"/>
    <w:rsid w:val="002D1B58"/>
    <w:rsid w:val="002D21B9"/>
    <w:rsid w:val="002D2F03"/>
    <w:rsid w:val="002D434A"/>
    <w:rsid w:val="002D470E"/>
    <w:rsid w:val="002D4C66"/>
    <w:rsid w:val="002D4ECE"/>
    <w:rsid w:val="002D4FBC"/>
    <w:rsid w:val="002E061E"/>
    <w:rsid w:val="002E09DD"/>
    <w:rsid w:val="002E0A5C"/>
    <w:rsid w:val="002E11EB"/>
    <w:rsid w:val="002E16A9"/>
    <w:rsid w:val="002E20BD"/>
    <w:rsid w:val="002E2B8B"/>
    <w:rsid w:val="002E40F8"/>
    <w:rsid w:val="002E6336"/>
    <w:rsid w:val="002E6396"/>
    <w:rsid w:val="002F06CB"/>
    <w:rsid w:val="002F075F"/>
    <w:rsid w:val="002F1635"/>
    <w:rsid w:val="002F1ADE"/>
    <w:rsid w:val="002F21EC"/>
    <w:rsid w:val="002F2641"/>
    <w:rsid w:val="002F31B2"/>
    <w:rsid w:val="002F6D1F"/>
    <w:rsid w:val="002F75C8"/>
    <w:rsid w:val="002F7A3E"/>
    <w:rsid w:val="003021DA"/>
    <w:rsid w:val="00303668"/>
    <w:rsid w:val="00305FB4"/>
    <w:rsid w:val="00306884"/>
    <w:rsid w:val="00310598"/>
    <w:rsid w:val="0031072A"/>
    <w:rsid w:val="00310F04"/>
    <w:rsid w:val="003110E7"/>
    <w:rsid w:val="00311501"/>
    <w:rsid w:val="00312FC7"/>
    <w:rsid w:val="00313E60"/>
    <w:rsid w:val="00314238"/>
    <w:rsid w:val="00314649"/>
    <w:rsid w:val="00315649"/>
    <w:rsid w:val="00315720"/>
    <w:rsid w:val="00315A7B"/>
    <w:rsid w:val="003162C7"/>
    <w:rsid w:val="00316358"/>
    <w:rsid w:val="003233E5"/>
    <w:rsid w:val="0032379F"/>
    <w:rsid w:val="003242CC"/>
    <w:rsid w:val="00324F73"/>
    <w:rsid w:val="00325792"/>
    <w:rsid w:val="0033027D"/>
    <w:rsid w:val="00330820"/>
    <w:rsid w:val="0033245F"/>
    <w:rsid w:val="0033252B"/>
    <w:rsid w:val="00332EA7"/>
    <w:rsid w:val="003359B5"/>
    <w:rsid w:val="00335FF0"/>
    <w:rsid w:val="00336D44"/>
    <w:rsid w:val="003377C3"/>
    <w:rsid w:val="00337C45"/>
    <w:rsid w:val="00337D08"/>
    <w:rsid w:val="00340BD6"/>
    <w:rsid w:val="00342674"/>
    <w:rsid w:val="00345C6E"/>
    <w:rsid w:val="00345F20"/>
    <w:rsid w:val="0034624A"/>
    <w:rsid w:val="00346722"/>
    <w:rsid w:val="00346AF4"/>
    <w:rsid w:val="0034765D"/>
    <w:rsid w:val="00352608"/>
    <w:rsid w:val="00352627"/>
    <w:rsid w:val="00352A4C"/>
    <w:rsid w:val="00354842"/>
    <w:rsid w:val="00355EE8"/>
    <w:rsid w:val="00357026"/>
    <w:rsid w:val="00357692"/>
    <w:rsid w:val="00357D93"/>
    <w:rsid w:val="00361B95"/>
    <w:rsid w:val="0036540A"/>
    <w:rsid w:val="00365477"/>
    <w:rsid w:val="00366720"/>
    <w:rsid w:val="00366780"/>
    <w:rsid w:val="00367201"/>
    <w:rsid w:val="003674C0"/>
    <w:rsid w:val="003678F5"/>
    <w:rsid w:val="00367AF4"/>
    <w:rsid w:val="00370CBC"/>
    <w:rsid w:val="003720B0"/>
    <w:rsid w:val="003721B7"/>
    <w:rsid w:val="00372726"/>
    <w:rsid w:val="00372A40"/>
    <w:rsid w:val="00372D5E"/>
    <w:rsid w:val="00373A55"/>
    <w:rsid w:val="003744E3"/>
    <w:rsid w:val="00382648"/>
    <w:rsid w:val="00382B24"/>
    <w:rsid w:val="00382D84"/>
    <w:rsid w:val="00384099"/>
    <w:rsid w:val="00385B74"/>
    <w:rsid w:val="00385DB0"/>
    <w:rsid w:val="00386141"/>
    <w:rsid w:val="00387A93"/>
    <w:rsid w:val="00390D58"/>
    <w:rsid w:val="00394B4F"/>
    <w:rsid w:val="0039513F"/>
    <w:rsid w:val="003958AB"/>
    <w:rsid w:val="00395B99"/>
    <w:rsid w:val="003970E2"/>
    <w:rsid w:val="003A1544"/>
    <w:rsid w:val="003A26DE"/>
    <w:rsid w:val="003A2BF5"/>
    <w:rsid w:val="003A3579"/>
    <w:rsid w:val="003A3B2C"/>
    <w:rsid w:val="003A4777"/>
    <w:rsid w:val="003A4BCF"/>
    <w:rsid w:val="003A547B"/>
    <w:rsid w:val="003B0FE8"/>
    <w:rsid w:val="003B1069"/>
    <w:rsid w:val="003B3EE9"/>
    <w:rsid w:val="003B485C"/>
    <w:rsid w:val="003B51A2"/>
    <w:rsid w:val="003B58C6"/>
    <w:rsid w:val="003B6934"/>
    <w:rsid w:val="003B7219"/>
    <w:rsid w:val="003B7638"/>
    <w:rsid w:val="003C033D"/>
    <w:rsid w:val="003C167D"/>
    <w:rsid w:val="003C2940"/>
    <w:rsid w:val="003C4E7A"/>
    <w:rsid w:val="003C5514"/>
    <w:rsid w:val="003C6FA9"/>
    <w:rsid w:val="003D08D0"/>
    <w:rsid w:val="003D105C"/>
    <w:rsid w:val="003D26D8"/>
    <w:rsid w:val="003D3CF4"/>
    <w:rsid w:val="003D3E3E"/>
    <w:rsid w:val="003D4966"/>
    <w:rsid w:val="003D6D9F"/>
    <w:rsid w:val="003E09E5"/>
    <w:rsid w:val="003E0A5C"/>
    <w:rsid w:val="003E2701"/>
    <w:rsid w:val="003E3D76"/>
    <w:rsid w:val="003E4F5A"/>
    <w:rsid w:val="003E5289"/>
    <w:rsid w:val="003E5CE5"/>
    <w:rsid w:val="003F09FD"/>
    <w:rsid w:val="003F0FD4"/>
    <w:rsid w:val="003F24AE"/>
    <w:rsid w:val="003F333F"/>
    <w:rsid w:val="003F5A1D"/>
    <w:rsid w:val="003F66FE"/>
    <w:rsid w:val="003F7E0E"/>
    <w:rsid w:val="00401D8A"/>
    <w:rsid w:val="004048EA"/>
    <w:rsid w:val="0040525C"/>
    <w:rsid w:val="0040733E"/>
    <w:rsid w:val="004109E3"/>
    <w:rsid w:val="004115EC"/>
    <w:rsid w:val="00411E1A"/>
    <w:rsid w:val="00412BCA"/>
    <w:rsid w:val="00413469"/>
    <w:rsid w:val="00414EB5"/>
    <w:rsid w:val="00420029"/>
    <w:rsid w:val="00420F3F"/>
    <w:rsid w:val="00421AA6"/>
    <w:rsid w:val="0042334E"/>
    <w:rsid w:val="00423578"/>
    <w:rsid w:val="00423683"/>
    <w:rsid w:val="00424709"/>
    <w:rsid w:val="00425708"/>
    <w:rsid w:val="004261E2"/>
    <w:rsid w:val="00431380"/>
    <w:rsid w:val="004317D5"/>
    <w:rsid w:val="00433F4C"/>
    <w:rsid w:val="004348E8"/>
    <w:rsid w:val="00434B41"/>
    <w:rsid w:val="00434E9E"/>
    <w:rsid w:val="00437667"/>
    <w:rsid w:val="00440F23"/>
    <w:rsid w:val="0044117D"/>
    <w:rsid w:val="00442887"/>
    <w:rsid w:val="00442FEA"/>
    <w:rsid w:val="00443140"/>
    <w:rsid w:val="00445C5E"/>
    <w:rsid w:val="00452D70"/>
    <w:rsid w:val="004530E7"/>
    <w:rsid w:val="0045328B"/>
    <w:rsid w:val="004540C6"/>
    <w:rsid w:val="004558F1"/>
    <w:rsid w:val="00456ED3"/>
    <w:rsid w:val="00456FAE"/>
    <w:rsid w:val="00457B97"/>
    <w:rsid w:val="00461C7A"/>
    <w:rsid w:val="00463757"/>
    <w:rsid w:val="00467784"/>
    <w:rsid w:val="004708C7"/>
    <w:rsid w:val="00470AB0"/>
    <w:rsid w:val="00470FF6"/>
    <w:rsid w:val="00473794"/>
    <w:rsid w:val="00475121"/>
    <w:rsid w:val="0047587D"/>
    <w:rsid w:val="0047665A"/>
    <w:rsid w:val="0048096A"/>
    <w:rsid w:val="00485D91"/>
    <w:rsid w:val="004865D9"/>
    <w:rsid w:val="004870AB"/>
    <w:rsid w:val="00492192"/>
    <w:rsid w:val="00492210"/>
    <w:rsid w:val="00492405"/>
    <w:rsid w:val="00493425"/>
    <w:rsid w:val="00493B98"/>
    <w:rsid w:val="00495994"/>
    <w:rsid w:val="00495B1B"/>
    <w:rsid w:val="004A0FF4"/>
    <w:rsid w:val="004A1066"/>
    <w:rsid w:val="004A1607"/>
    <w:rsid w:val="004A345C"/>
    <w:rsid w:val="004A38C2"/>
    <w:rsid w:val="004A5849"/>
    <w:rsid w:val="004A5FF5"/>
    <w:rsid w:val="004A6428"/>
    <w:rsid w:val="004A67D0"/>
    <w:rsid w:val="004A73A5"/>
    <w:rsid w:val="004B0733"/>
    <w:rsid w:val="004B0759"/>
    <w:rsid w:val="004B24D0"/>
    <w:rsid w:val="004B2B2E"/>
    <w:rsid w:val="004B2F5E"/>
    <w:rsid w:val="004B5A91"/>
    <w:rsid w:val="004B61C1"/>
    <w:rsid w:val="004C0C22"/>
    <w:rsid w:val="004C26E3"/>
    <w:rsid w:val="004C2B1F"/>
    <w:rsid w:val="004C3A7E"/>
    <w:rsid w:val="004C4031"/>
    <w:rsid w:val="004C41DB"/>
    <w:rsid w:val="004D0160"/>
    <w:rsid w:val="004D0EFE"/>
    <w:rsid w:val="004D3F09"/>
    <w:rsid w:val="004D4BF2"/>
    <w:rsid w:val="004D539B"/>
    <w:rsid w:val="004D599F"/>
    <w:rsid w:val="004D629F"/>
    <w:rsid w:val="004D67E6"/>
    <w:rsid w:val="004E038D"/>
    <w:rsid w:val="004E16A3"/>
    <w:rsid w:val="004E238B"/>
    <w:rsid w:val="004E2596"/>
    <w:rsid w:val="004E2DCF"/>
    <w:rsid w:val="004E3270"/>
    <w:rsid w:val="004E392A"/>
    <w:rsid w:val="004E40D2"/>
    <w:rsid w:val="004E4D8E"/>
    <w:rsid w:val="004E7A8B"/>
    <w:rsid w:val="004E7EA0"/>
    <w:rsid w:val="004F0193"/>
    <w:rsid w:val="004F18AC"/>
    <w:rsid w:val="004F47D8"/>
    <w:rsid w:val="00501533"/>
    <w:rsid w:val="00506298"/>
    <w:rsid w:val="00506A2F"/>
    <w:rsid w:val="005073AD"/>
    <w:rsid w:val="005076C7"/>
    <w:rsid w:val="00507E0B"/>
    <w:rsid w:val="00510A41"/>
    <w:rsid w:val="00511725"/>
    <w:rsid w:val="005128DC"/>
    <w:rsid w:val="005146C9"/>
    <w:rsid w:val="005155B9"/>
    <w:rsid w:val="00520D71"/>
    <w:rsid w:val="00521431"/>
    <w:rsid w:val="00521AEA"/>
    <w:rsid w:val="00524E6A"/>
    <w:rsid w:val="00525C92"/>
    <w:rsid w:val="005260BE"/>
    <w:rsid w:val="00526C30"/>
    <w:rsid w:val="005334A3"/>
    <w:rsid w:val="0053443B"/>
    <w:rsid w:val="005353C2"/>
    <w:rsid w:val="005358F3"/>
    <w:rsid w:val="00536F30"/>
    <w:rsid w:val="00537049"/>
    <w:rsid w:val="0054012A"/>
    <w:rsid w:val="00540A00"/>
    <w:rsid w:val="00541659"/>
    <w:rsid w:val="0054309D"/>
    <w:rsid w:val="0054482E"/>
    <w:rsid w:val="00544D07"/>
    <w:rsid w:val="00544F0F"/>
    <w:rsid w:val="00545773"/>
    <w:rsid w:val="00546D7B"/>
    <w:rsid w:val="0054705E"/>
    <w:rsid w:val="00547B2B"/>
    <w:rsid w:val="00547F9F"/>
    <w:rsid w:val="00551C86"/>
    <w:rsid w:val="00553116"/>
    <w:rsid w:val="00557351"/>
    <w:rsid w:val="00560EBF"/>
    <w:rsid w:val="005627D0"/>
    <w:rsid w:val="00562E59"/>
    <w:rsid w:val="00563680"/>
    <w:rsid w:val="005645D6"/>
    <w:rsid w:val="00564D11"/>
    <w:rsid w:val="0056563B"/>
    <w:rsid w:val="00570D5D"/>
    <w:rsid w:val="005712A0"/>
    <w:rsid w:val="0057133D"/>
    <w:rsid w:val="0057361A"/>
    <w:rsid w:val="005736D6"/>
    <w:rsid w:val="005743CC"/>
    <w:rsid w:val="0057786A"/>
    <w:rsid w:val="00581307"/>
    <w:rsid w:val="00581D75"/>
    <w:rsid w:val="0058398A"/>
    <w:rsid w:val="0058518C"/>
    <w:rsid w:val="00585238"/>
    <w:rsid w:val="00587550"/>
    <w:rsid w:val="00587AA3"/>
    <w:rsid w:val="00587AD6"/>
    <w:rsid w:val="005909FD"/>
    <w:rsid w:val="005935A3"/>
    <w:rsid w:val="00594B8F"/>
    <w:rsid w:val="005A02BE"/>
    <w:rsid w:val="005A1A7C"/>
    <w:rsid w:val="005A393E"/>
    <w:rsid w:val="005A3DBE"/>
    <w:rsid w:val="005A4769"/>
    <w:rsid w:val="005A5E55"/>
    <w:rsid w:val="005B075B"/>
    <w:rsid w:val="005B1286"/>
    <w:rsid w:val="005B2B17"/>
    <w:rsid w:val="005B4015"/>
    <w:rsid w:val="005B4119"/>
    <w:rsid w:val="005B64BD"/>
    <w:rsid w:val="005B7232"/>
    <w:rsid w:val="005C0FE7"/>
    <w:rsid w:val="005C1A2E"/>
    <w:rsid w:val="005C5D80"/>
    <w:rsid w:val="005C60BA"/>
    <w:rsid w:val="005D4465"/>
    <w:rsid w:val="005D60A9"/>
    <w:rsid w:val="005D631C"/>
    <w:rsid w:val="005D70BF"/>
    <w:rsid w:val="005E1DCE"/>
    <w:rsid w:val="005E4052"/>
    <w:rsid w:val="005E41CD"/>
    <w:rsid w:val="005E4737"/>
    <w:rsid w:val="005E595E"/>
    <w:rsid w:val="005E6DA2"/>
    <w:rsid w:val="005F01B4"/>
    <w:rsid w:val="005F03C7"/>
    <w:rsid w:val="005F0BD4"/>
    <w:rsid w:val="005F1E02"/>
    <w:rsid w:val="005F1EFA"/>
    <w:rsid w:val="005F2DE2"/>
    <w:rsid w:val="005F2FC8"/>
    <w:rsid w:val="005F4D2A"/>
    <w:rsid w:val="005F57C5"/>
    <w:rsid w:val="005F5FAB"/>
    <w:rsid w:val="00600F81"/>
    <w:rsid w:val="00601E4D"/>
    <w:rsid w:val="00601E64"/>
    <w:rsid w:val="00602E53"/>
    <w:rsid w:val="00603CDA"/>
    <w:rsid w:val="0060469F"/>
    <w:rsid w:val="006057BC"/>
    <w:rsid w:val="00607AD9"/>
    <w:rsid w:val="00607D44"/>
    <w:rsid w:val="00610476"/>
    <w:rsid w:val="006121C0"/>
    <w:rsid w:val="0061543E"/>
    <w:rsid w:val="006159A1"/>
    <w:rsid w:val="00617EEC"/>
    <w:rsid w:val="0062019C"/>
    <w:rsid w:val="00622B59"/>
    <w:rsid w:val="006230C7"/>
    <w:rsid w:val="0062584A"/>
    <w:rsid w:val="00626845"/>
    <w:rsid w:val="0062772C"/>
    <w:rsid w:val="00627928"/>
    <w:rsid w:val="00631A55"/>
    <w:rsid w:val="0063239F"/>
    <w:rsid w:val="00633B57"/>
    <w:rsid w:val="00634436"/>
    <w:rsid w:val="00645397"/>
    <w:rsid w:val="006466F8"/>
    <w:rsid w:val="00646EE9"/>
    <w:rsid w:val="00647DFA"/>
    <w:rsid w:val="00651B36"/>
    <w:rsid w:val="006520AB"/>
    <w:rsid w:val="006521B6"/>
    <w:rsid w:val="00656512"/>
    <w:rsid w:val="00657DBA"/>
    <w:rsid w:val="00661233"/>
    <w:rsid w:val="006626AE"/>
    <w:rsid w:val="006633F5"/>
    <w:rsid w:val="00664CDC"/>
    <w:rsid w:val="006652F6"/>
    <w:rsid w:val="00666FDD"/>
    <w:rsid w:val="00667BC7"/>
    <w:rsid w:val="006704CA"/>
    <w:rsid w:val="00671ABE"/>
    <w:rsid w:val="00671E20"/>
    <w:rsid w:val="00672853"/>
    <w:rsid w:val="006776D0"/>
    <w:rsid w:val="00677899"/>
    <w:rsid w:val="0068023E"/>
    <w:rsid w:val="00680653"/>
    <w:rsid w:val="00683819"/>
    <w:rsid w:val="0068469E"/>
    <w:rsid w:val="00685203"/>
    <w:rsid w:val="00685CEC"/>
    <w:rsid w:val="00690A70"/>
    <w:rsid w:val="00693DB4"/>
    <w:rsid w:val="00695D4A"/>
    <w:rsid w:val="006A0DCE"/>
    <w:rsid w:val="006A4A5D"/>
    <w:rsid w:val="006A7610"/>
    <w:rsid w:val="006B1519"/>
    <w:rsid w:val="006B288F"/>
    <w:rsid w:val="006B455F"/>
    <w:rsid w:val="006B4ABA"/>
    <w:rsid w:val="006B72AC"/>
    <w:rsid w:val="006B778A"/>
    <w:rsid w:val="006C0AE7"/>
    <w:rsid w:val="006C14D7"/>
    <w:rsid w:val="006C19EC"/>
    <w:rsid w:val="006C2581"/>
    <w:rsid w:val="006C3634"/>
    <w:rsid w:val="006C5808"/>
    <w:rsid w:val="006C599B"/>
    <w:rsid w:val="006C7FE0"/>
    <w:rsid w:val="006D11CE"/>
    <w:rsid w:val="006D12BD"/>
    <w:rsid w:val="006D16CC"/>
    <w:rsid w:val="006D2552"/>
    <w:rsid w:val="006D292A"/>
    <w:rsid w:val="006D328F"/>
    <w:rsid w:val="006D3DBF"/>
    <w:rsid w:val="006D6338"/>
    <w:rsid w:val="006D6CE2"/>
    <w:rsid w:val="006D7568"/>
    <w:rsid w:val="006E104E"/>
    <w:rsid w:val="006E2D89"/>
    <w:rsid w:val="006E37CB"/>
    <w:rsid w:val="006E4AF0"/>
    <w:rsid w:val="006E6680"/>
    <w:rsid w:val="006F0443"/>
    <w:rsid w:val="006F04FE"/>
    <w:rsid w:val="006F1819"/>
    <w:rsid w:val="006F1F5A"/>
    <w:rsid w:val="006F3AED"/>
    <w:rsid w:val="006F4810"/>
    <w:rsid w:val="006F4F78"/>
    <w:rsid w:val="006F525A"/>
    <w:rsid w:val="006F57A7"/>
    <w:rsid w:val="006F5977"/>
    <w:rsid w:val="006F5A31"/>
    <w:rsid w:val="006F7854"/>
    <w:rsid w:val="0070068F"/>
    <w:rsid w:val="00700DBE"/>
    <w:rsid w:val="007013FE"/>
    <w:rsid w:val="00703370"/>
    <w:rsid w:val="007039C8"/>
    <w:rsid w:val="00703B3E"/>
    <w:rsid w:val="007050B0"/>
    <w:rsid w:val="007050FA"/>
    <w:rsid w:val="007051CB"/>
    <w:rsid w:val="00705244"/>
    <w:rsid w:val="007054E2"/>
    <w:rsid w:val="007057AC"/>
    <w:rsid w:val="007072C4"/>
    <w:rsid w:val="00711900"/>
    <w:rsid w:val="00713D53"/>
    <w:rsid w:val="00714E3E"/>
    <w:rsid w:val="00717603"/>
    <w:rsid w:val="007206BD"/>
    <w:rsid w:val="00720DB5"/>
    <w:rsid w:val="007256E0"/>
    <w:rsid w:val="00727453"/>
    <w:rsid w:val="00732EF7"/>
    <w:rsid w:val="007342A8"/>
    <w:rsid w:val="00734352"/>
    <w:rsid w:val="0073560B"/>
    <w:rsid w:val="0073789D"/>
    <w:rsid w:val="00740575"/>
    <w:rsid w:val="00742468"/>
    <w:rsid w:val="007464BE"/>
    <w:rsid w:val="0074651B"/>
    <w:rsid w:val="00746714"/>
    <w:rsid w:val="00751018"/>
    <w:rsid w:val="007510E8"/>
    <w:rsid w:val="00751101"/>
    <w:rsid w:val="007536FD"/>
    <w:rsid w:val="007542DB"/>
    <w:rsid w:val="00755244"/>
    <w:rsid w:val="00756A5B"/>
    <w:rsid w:val="007576AF"/>
    <w:rsid w:val="00757E71"/>
    <w:rsid w:val="00757F19"/>
    <w:rsid w:val="00757F83"/>
    <w:rsid w:val="00767CC0"/>
    <w:rsid w:val="0077078E"/>
    <w:rsid w:val="00770A85"/>
    <w:rsid w:val="00772285"/>
    <w:rsid w:val="007754A5"/>
    <w:rsid w:val="00781B35"/>
    <w:rsid w:val="00783B15"/>
    <w:rsid w:val="00783B6D"/>
    <w:rsid w:val="0078517A"/>
    <w:rsid w:val="0078675A"/>
    <w:rsid w:val="00790369"/>
    <w:rsid w:val="007920AB"/>
    <w:rsid w:val="007934A7"/>
    <w:rsid w:val="007938E2"/>
    <w:rsid w:val="0079549E"/>
    <w:rsid w:val="007967B4"/>
    <w:rsid w:val="00796F53"/>
    <w:rsid w:val="00797908"/>
    <w:rsid w:val="007A092D"/>
    <w:rsid w:val="007A0B01"/>
    <w:rsid w:val="007A0F59"/>
    <w:rsid w:val="007A3856"/>
    <w:rsid w:val="007A3DBF"/>
    <w:rsid w:val="007A5AC8"/>
    <w:rsid w:val="007B0297"/>
    <w:rsid w:val="007B0E01"/>
    <w:rsid w:val="007B421B"/>
    <w:rsid w:val="007B75F5"/>
    <w:rsid w:val="007C130B"/>
    <w:rsid w:val="007C34DF"/>
    <w:rsid w:val="007C5252"/>
    <w:rsid w:val="007C52B4"/>
    <w:rsid w:val="007C6FD1"/>
    <w:rsid w:val="007C72D4"/>
    <w:rsid w:val="007C7433"/>
    <w:rsid w:val="007C7668"/>
    <w:rsid w:val="007D1C51"/>
    <w:rsid w:val="007D2268"/>
    <w:rsid w:val="007D30A8"/>
    <w:rsid w:val="007D3462"/>
    <w:rsid w:val="007D34C7"/>
    <w:rsid w:val="007D3962"/>
    <w:rsid w:val="007D41F3"/>
    <w:rsid w:val="007D5490"/>
    <w:rsid w:val="007D5CD3"/>
    <w:rsid w:val="007D6177"/>
    <w:rsid w:val="007D6A81"/>
    <w:rsid w:val="007E2F9A"/>
    <w:rsid w:val="007E313A"/>
    <w:rsid w:val="007E4CFD"/>
    <w:rsid w:val="007E7770"/>
    <w:rsid w:val="007F0826"/>
    <w:rsid w:val="007F139F"/>
    <w:rsid w:val="007F39DB"/>
    <w:rsid w:val="007F3B92"/>
    <w:rsid w:val="007F3D1F"/>
    <w:rsid w:val="007F7943"/>
    <w:rsid w:val="0080008D"/>
    <w:rsid w:val="00801909"/>
    <w:rsid w:val="00803413"/>
    <w:rsid w:val="008040FA"/>
    <w:rsid w:val="00804C55"/>
    <w:rsid w:val="00804D11"/>
    <w:rsid w:val="00805606"/>
    <w:rsid w:val="0080772E"/>
    <w:rsid w:val="00810435"/>
    <w:rsid w:val="0081125E"/>
    <w:rsid w:val="00811C37"/>
    <w:rsid w:val="00812663"/>
    <w:rsid w:val="00812714"/>
    <w:rsid w:val="00814973"/>
    <w:rsid w:val="00815622"/>
    <w:rsid w:val="00815CB7"/>
    <w:rsid w:val="0082175D"/>
    <w:rsid w:val="00822179"/>
    <w:rsid w:val="008228A7"/>
    <w:rsid w:val="00822ED9"/>
    <w:rsid w:val="00823929"/>
    <w:rsid w:val="00823B66"/>
    <w:rsid w:val="0082408A"/>
    <w:rsid w:val="0082549B"/>
    <w:rsid w:val="00825999"/>
    <w:rsid w:val="0082778C"/>
    <w:rsid w:val="008315A3"/>
    <w:rsid w:val="00832C5E"/>
    <w:rsid w:val="00836550"/>
    <w:rsid w:val="008415F8"/>
    <w:rsid w:val="00842623"/>
    <w:rsid w:val="0084371F"/>
    <w:rsid w:val="00847209"/>
    <w:rsid w:val="008479A7"/>
    <w:rsid w:val="0085187A"/>
    <w:rsid w:val="00851AEE"/>
    <w:rsid w:val="00851B5E"/>
    <w:rsid w:val="00852037"/>
    <w:rsid w:val="008545C7"/>
    <w:rsid w:val="0085685E"/>
    <w:rsid w:val="0086138D"/>
    <w:rsid w:val="00863809"/>
    <w:rsid w:val="0086481F"/>
    <w:rsid w:val="00867AA8"/>
    <w:rsid w:val="00867BA4"/>
    <w:rsid w:val="008705DE"/>
    <w:rsid w:val="008710E3"/>
    <w:rsid w:val="00876046"/>
    <w:rsid w:val="00876539"/>
    <w:rsid w:val="00876D78"/>
    <w:rsid w:val="00881FF6"/>
    <w:rsid w:val="00882F9E"/>
    <w:rsid w:val="00883498"/>
    <w:rsid w:val="0088433D"/>
    <w:rsid w:val="008853FE"/>
    <w:rsid w:val="00885E37"/>
    <w:rsid w:val="008867CC"/>
    <w:rsid w:val="00887E51"/>
    <w:rsid w:val="008903C4"/>
    <w:rsid w:val="00892D3F"/>
    <w:rsid w:val="008930A0"/>
    <w:rsid w:val="00896CEF"/>
    <w:rsid w:val="008A3240"/>
    <w:rsid w:val="008B1664"/>
    <w:rsid w:val="008B2CC8"/>
    <w:rsid w:val="008B2DA5"/>
    <w:rsid w:val="008B6561"/>
    <w:rsid w:val="008B6BA1"/>
    <w:rsid w:val="008B75F5"/>
    <w:rsid w:val="008C0E33"/>
    <w:rsid w:val="008C1776"/>
    <w:rsid w:val="008C1E29"/>
    <w:rsid w:val="008C4301"/>
    <w:rsid w:val="008C6087"/>
    <w:rsid w:val="008C6476"/>
    <w:rsid w:val="008C6AA7"/>
    <w:rsid w:val="008D017F"/>
    <w:rsid w:val="008D2312"/>
    <w:rsid w:val="008D2699"/>
    <w:rsid w:val="008D36D1"/>
    <w:rsid w:val="008D6560"/>
    <w:rsid w:val="008E1426"/>
    <w:rsid w:val="008E2D27"/>
    <w:rsid w:val="008E34DD"/>
    <w:rsid w:val="008E5182"/>
    <w:rsid w:val="008E5306"/>
    <w:rsid w:val="008E75FA"/>
    <w:rsid w:val="008E7ECE"/>
    <w:rsid w:val="008F14EF"/>
    <w:rsid w:val="008F2D6D"/>
    <w:rsid w:val="008F3426"/>
    <w:rsid w:val="008F367C"/>
    <w:rsid w:val="008F3C22"/>
    <w:rsid w:val="008F4555"/>
    <w:rsid w:val="008F4C38"/>
    <w:rsid w:val="008F5166"/>
    <w:rsid w:val="008F5B29"/>
    <w:rsid w:val="009008FF"/>
    <w:rsid w:val="00901733"/>
    <w:rsid w:val="009025E9"/>
    <w:rsid w:val="00902B46"/>
    <w:rsid w:val="009031B0"/>
    <w:rsid w:val="00903F4C"/>
    <w:rsid w:val="00904636"/>
    <w:rsid w:val="0091079F"/>
    <w:rsid w:val="009107C9"/>
    <w:rsid w:val="00911F07"/>
    <w:rsid w:val="0091291A"/>
    <w:rsid w:val="00913419"/>
    <w:rsid w:val="00913D9B"/>
    <w:rsid w:val="00914A93"/>
    <w:rsid w:val="00916920"/>
    <w:rsid w:val="00916AC3"/>
    <w:rsid w:val="00920699"/>
    <w:rsid w:val="00930092"/>
    <w:rsid w:val="00930C8D"/>
    <w:rsid w:val="00933207"/>
    <w:rsid w:val="009341B4"/>
    <w:rsid w:val="00934A55"/>
    <w:rsid w:val="00934CA9"/>
    <w:rsid w:val="00935C88"/>
    <w:rsid w:val="00942413"/>
    <w:rsid w:val="009438CC"/>
    <w:rsid w:val="00945AD4"/>
    <w:rsid w:val="00947FAB"/>
    <w:rsid w:val="00950221"/>
    <w:rsid w:val="00950A2B"/>
    <w:rsid w:val="00951E48"/>
    <w:rsid w:val="00952B46"/>
    <w:rsid w:val="00952F89"/>
    <w:rsid w:val="0095413C"/>
    <w:rsid w:val="00954AB2"/>
    <w:rsid w:val="00955F24"/>
    <w:rsid w:val="00956615"/>
    <w:rsid w:val="0095674B"/>
    <w:rsid w:val="00957412"/>
    <w:rsid w:val="0096023B"/>
    <w:rsid w:val="00960332"/>
    <w:rsid w:val="00963910"/>
    <w:rsid w:val="00965538"/>
    <w:rsid w:val="0096612C"/>
    <w:rsid w:val="00966734"/>
    <w:rsid w:val="00967ACB"/>
    <w:rsid w:val="009701C2"/>
    <w:rsid w:val="00971707"/>
    <w:rsid w:val="009737F9"/>
    <w:rsid w:val="00973E63"/>
    <w:rsid w:val="0097489C"/>
    <w:rsid w:val="00975957"/>
    <w:rsid w:val="00980317"/>
    <w:rsid w:val="00980390"/>
    <w:rsid w:val="0098092E"/>
    <w:rsid w:val="00980D37"/>
    <w:rsid w:val="00981131"/>
    <w:rsid w:val="009840B6"/>
    <w:rsid w:val="009868BC"/>
    <w:rsid w:val="00986F7F"/>
    <w:rsid w:val="00987C1F"/>
    <w:rsid w:val="009929DF"/>
    <w:rsid w:val="00992A19"/>
    <w:rsid w:val="0099451E"/>
    <w:rsid w:val="00994C75"/>
    <w:rsid w:val="00994F46"/>
    <w:rsid w:val="00997B8F"/>
    <w:rsid w:val="009A36F0"/>
    <w:rsid w:val="009A57D7"/>
    <w:rsid w:val="009A5B06"/>
    <w:rsid w:val="009A6E27"/>
    <w:rsid w:val="009B0089"/>
    <w:rsid w:val="009B0D41"/>
    <w:rsid w:val="009B13A6"/>
    <w:rsid w:val="009B1DE1"/>
    <w:rsid w:val="009B45AC"/>
    <w:rsid w:val="009B4BE4"/>
    <w:rsid w:val="009B61DD"/>
    <w:rsid w:val="009B6627"/>
    <w:rsid w:val="009B71F1"/>
    <w:rsid w:val="009B76AE"/>
    <w:rsid w:val="009B780C"/>
    <w:rsid w:val="009B7ACA"/>
    <w:rsid w:val="009C00B7"/>
    <w:rsid w:val="009C0718"/>
    <w:rsid w:val="009C1FE2"/>
    <w:rsid w:val="009C2747"/>
    <w:rsid w:val="009C5005"/>
    <w:rsid w:val="009C632C"/>
    <w:rsid w:val="009C6D8B"/>
    <w:rsid w:val="009C7C97"/>
    <w:rsid w:val="009D413B"/>
    <w:rsid w:val="009D565D"/>
    <w:rsid w:val="009D5826"/>
    <w:rsid w:val="009D6AE7"/>
    <w:rsid w:val="009D7858"/>
    <w:rsid w:val="009D7966"/>
    <w:rsid w:val="009E1E77"/>
    <w:rsid w:val="009E4536"/>
    <w:rsid w:val="009E4CD3"/>
    <w:rsid w:val="009E6382"/>
    <w:rsid w:val="009E67A9"/>
    <w:rsid w:val="009E6C87"/>
    <w:rsid w:val="009E7CFC"/>
    <w:rsid w:val="009F1C23"/>
    <w:rsid w:val="009F30A7"/>
    <w:rsid w:val="009F3930"/>
    <w:rsid w:val="009F3C9B"/>
    <w:rsid w:val="009F59D7"/>
    <w:rsid w:val="009F63C1"/>
    <w:rsid w:val="009F7C0A"/>
    <w:rsid w:val="00A0110E"/>
    <w:rsid w:val="00A01387"/>
    <w:rsid w:val="00A018BD"/>
    <w:rsid w:val="00A03619"/>
    <w:rsid w:val="00A05DFB"/>
    <w:rsid w:val="00A0621C"/>
    <w:rsid w:val="00A12E19"/>
    <w:rsid w:val="00A15F98"/>
    <w:rsid w:val="00A168E9"/>
    <w:rsid w:val="00A17F0A"/>
    <w:rsid w:val="00A239F1"/>
    <w:rsid w:val="00A2437A"/>
    <w:rsid w:val="00A24782"/>
    <w:rsid w:val="00A24914"/>
    <w:rsid w:val="00A3001C"/>
    <w:rsid w:val="00A31586"/>
    <w:rsid w:val="00A35F9D"/>
    <w:rsid w:val="00A37393"/>
    <w:rsid w:val="00A40214"/>
    <w:rsid w:val="00A407A2"/>
    <w:rsid w:val="00A4087C"/>
    <w:rsid w:val="00A41D65"/>
    <w:rsid w:val="00A41E10"/>
    <w:rsid w:val="00A42AF6"/>
    <w:rsid w:val="00A42BA1"/>
    <w:rsid w:val="00A430B5"/>
    <w:rsid w:val="00A4409C"/>
    <w:rsid w:val="00A4471D"/>
    <w:rsid w:val="00A4653F"/>
    <w:rsid w:val="00A47C03"/>
    <w:rsid w:val="00A524E8"/>
    <w:rsid w:val="00A52ED7"/>
    <w:rsid w:val="00A538EB"/>
    <w:rsid w:val="00A54507"/>
    <w:rsid w:val="00A55003"/>
    <w:rsid w:val="00A55231"/>
    <w:rsid w:val="00A55969"/>
    <w:rsid w:val="00A60C42"/>
    <w:rsid w:val="00A60D12"/>
    <w:rsid w:val="00A6288C"/>
    <w:rsid w:val="00A633C8"/>
    <w:rsid w:val="00A6487D"/>
    <w:rsid w:val="00A701AE"/>
    <w:rsid w:val="00A70508"/>
    <w:rsid w:val="00A70D7B"/>
    <w:rsid w:val="00A71D63"/>
    <w:rsid w:val="00A72ADA"/>
    <w:rsid w:val="00A73AD8"/>
    <w:rsid w:val="00A73D3F"/>
    <w:rsid w:val="00A7572B"/>
    <w:rsid w:val="00A7621B"/>
    <w:rsid w:val="00A77670"/>
    <w:rsid w:val="00A77E8E"/>
    <w:rsid w:val="00A8065B"/>
    <w:rsid w:val="00A82581"/>
    <w:rsid w:val="00A82845"/>
    <w:rsid w:val="00A82A6E"/>
    <w:rsid w:val="00A82D50"/>
    <w:rsid w:val="00A856CC"/>
    <w:rsid w:val="00A85A82"/>
    <w:rsid w:val="00A865EA"/>
    <w:rsid w:val="00A86AD9"/>
    <w:rsid w:val="00A87475"/>
    <w:rsid w:val="00A90F03"/>
    <w:rsid w:val="00A9335C"/>
    <w:rsid w:val="00A937F5"/>
    <w:rsid w:val="00A9385F"/>
    <w:rsid w:val="00A93A3E"/>
    <w:rsid w:val="00A9428F"/>
    <w:rsid w:val="00A958A6"/>
    <w:rsid w:val="00A95C24"/>
    <w:rsid w:val="00A96614"/>
    <w:rsid w:val="00AA0A64"/>
    <w:rsid w:val="00AA27B3"/>
    <w:rsid w:val="00AA2EEB"/>
    <w:rsid w:val="00AA3DDA"/>
    <w:rsid w:val="00AA4A04"/>
    <w:rsid w:val="00AA4A79"/>
    <w:rsid w:val="00AA569C"/>
    <w:rsid w:val="00AB3969"/>
    <w:rsid w:val="00AB5738"/>
    <w:rsid w:val="00AB6FCF"/>
    <w:rsid w:val="00AB7481"/>
    <w:rsid w:val="00AC0393"/>
    <w:rsid w:val="00AC07A9"/>
    <w:rsid w:val="00AC1C52"/>
    <w:rsid w:val="00AC2258"/>
    <w:rsid w:val="00AC3511"/>
    <w:rsid w:val="00AC3BBE"/>
    <w:rsid w:val="00AC3D05"/>
    <w:rsid w:val="00AC44DA"/>
    <w:rsid w:val="00AC4F8A"/>
    <w:rsid w:val="00AC51F2"/>
    <w:rsid w:val="00AC591E"/>
    <w:rsid w:val="00AC5BB3"/>
    <w:rsid w:val="00AC7A23"/>
    <w:rsid w:val="00AD0F71"/>
    <w:rsid w:val="00AD29A6"/>
    <w:rsid w:val="00AD3346"/>
    <w:rsid w:val="00AD3566"/>
    <w:rsid w:val="00AD4D90"/>
    <w:rsid w:val="00AD5AFC"/>
    <w:rsid w:val="00AD6649"/>
    <w:rsid w:val="00AE0F1E"/>
    <w:rsid w:val="00AE3794"/>
    <w:rsid w:val="00AE59CA"/>
    <w:rsid w:val="00AE5A38"/>
    <w:rsid w:val="00AE6F58"/>
    <w:rsid w:val="00AF0FB5"/>
    <w:rsid w:val="00AF165C"/>
    <w:rsid w:val="00AF2A43"/>
    <w:rsid w:val="00AF35FC"/>
    <w:rsid w:val="00AF596E"/>
    <w:rsid w:val="00B0026B"/>
    <w:rsid w:val="00B02641"/>
    <w:rsid w:val="00B0333A"/>
    <w:rsid w:val="00B033C7"/>
    <w:rsid w:val="00B04F2D"/>
    <w:rsid w:val="00B05F7F"/>
    <w:rsid w:val="00B07B00"/>
    <w:rsid w:val="00B116C6"/>
    <w:rsid w:val="00B116E9"/>
    <w:rsid w:val="00B118D6"/>
    <w:rsid w:val="00B12064"/>
    <w:rsid w:val="00B123F1"/>
    <w:rsid w:val="00B138E2"/>
    <w:rsid w:val="00B141A5"/>
    <w:rsid w:val="00B141D3"/>
    <w:rsid w:val="00B1439E"/>
    <w:rsid w:val="00B15EAE"/>
    <w:rsid w:val="00B1749F"/>
    <w:rsid w:val="00B2020E"/>
    <w:rsid w:val="00B2046D"/>
    <w:rsid w:val="00B210D2"/>
    <w:rsid w:val="00B22670"/>
    <w:rsid w:val="00B2411D"/>
    <w:rsid w:val="00B24A34"/>
    <w:rsid w:val="00B24DF6"/>
    <w:rsid w:val="00B26C78"/>
    <w:rsid w:val="00B306DA"/>
    <w:rsid w:val="00B31303"/>
    <w:rsid w:val="00B335D3"/>
    <w:rsid w:val="00B339F0"/>
    <w:rsid w:val="00B346F1"/>
    <w:rsid w:val="00B34CF9"/>
    <w:rsid w:val="00B35C9F"/>
    <w:rsid w:val="00B3602A"/>
    <w:rsid w:val="00B362EA"/>
    <w:rsid w:val="00B37F39"/>
    <w:rsid w:val="00B37F67"/>
    <w:rsid w:val="00B419A1"/>
    <w:rsid w:val="00B42A31"/>
    <w:rsid w:val="00B44DA3"/>
    <w:rsid w:val="00B45AE0"/>
    <w:rsid w:val="00B45FCB"/>
    <w:rsid w:val="00B46E59"/>
    <w:rsid w:val="00B522FD"/>
    <w:rsid w:val="00B52901"/>
    <w:rsid w:val="00B52DA8"/>
    <w:rsid w:val="00B52F4B"/>
    <w:rsid w:val="00B53355"/>
    <w:rsid w:val="00B54525"/>
    <w:rsid w:val="00B54B6B"/>
    <w:rsid w:val="00B54F25"/>
    <w:rsid w:val="00B558C5"/>
    <w:rsid w:val="00B568D2"/>
    <w:rsid w:val="00B56FBA"/>
    <w:rsid w:val="00B5775F"/>
    <w:rsid w:val="00B57C7D"/>
    <w:rsid w:val="00B601CC"/>
    <w:rsid w:val="00B609BA"/>
    <w:rsid w:val="00B610F9"/>
    <w:rsid w:val="00B63D41"/>
    <w:rsid w:val="00B65C22"/>
    <w:rsid w:val="00B662E1"/>
    <w:rsid w:val="00B66399"/>
    <w:rsid w:val="00B66DDF"/>
    <w:rsid w:val="00B724D1"/>
    <w:rsid w:val="00B727E6"/>
    <w:rsid w:val="00B73E67"/>
    <w:rsid w:val="00B7442E"/>
    <w:rsid w:val="00B760D2"/>
    <w:rsid w:val="00B7635F"/>
    <w:rsid w:val="00B76C96"/>
    <w:rsid w:val="00B80C9E"/>
    <w:rsid w:val="00B82EF7"/>
    <w:rsid w:val="00B8379A"/>
    <w:rsid w:val="00B83D2A"/>
    <w:rsid w:val="00B87899"/>
    <w:rsid w:val="00B87C2F"/>
    <w:rsid w:val="00B93593"/>
    <w:rsid w:val="00B94E67"/>
    <w:rsid w:val="00B94F58"/>
    <w:rsid w:val="00B95346"/>
    <w:rsid w:val="00B95DBB"/>
    <w:rsid w:val="00B967BB"/>
    <w:rsid w:val="00B97A58"/>
    <w:rsid w:val="00BA0995"/>
    <w:rsid w:val="00BA0FE7"/>
    <w:rsid w:val="00BA2444"/>
    <w:rsid w:val="00BA4A1D"/>
    <w:rsid w:val="00BB0B36"/>
    <w:rsid w:val="00BB1ADE"/>
    <w:rsid w:val="00BB1F50"/>
    <w:rsid w:val="00BB20AB"/>
    <w:rsid w:val="00BB2FA7"/>
    <w:rsid w:val="00BB5371"/>
    <w:rsid w:val="00BB56EB"/>
    <w:rsid w:val="00BB5B60"/>
    <w:rsid w:val="00BB6231"/>
    <w:rsid w:val="00BB79B0"/>
    <w:rsid w:val="00BB7FC1"/>
    <w:rsid w:val="00BC01E9"/>
    <w:rsid w:val="00BC083A"/>
    <w:rsid w:val="00BC453E"/>
    <w:rsid w:val="00BC72E8"/>
    <w:rsid w:val="00BD0384"/>
    <w:rsid w:val="00BD22AE"/>
    <w:rsid w:val="00BD2B16"/>
    <w:rsid w:val="00BD5DA4"/>
    <w:rsid w:val="00BE0917"/>
    <w:rsid w:val="00BE4291"/>
    <w:rsid w:val="00BE4941"/>
    <w:rsid w:val="00BE5034"/>
    <w:rsid w:val="00BF04A0"/>
    <w:rsid w:val="00BF055A"/>
    <w:rsid w:val="00BF05EC"/>
    <w:rsid w:val="00BF1160"/>
    <w:rsid w:val="00BF56D7"/>
    <w:rsid w:val="00BF5805"/>
    <w:rsid w:val="00BF7D55"/>
    <w:rsid w:val="00C01D9F"/>
    <w:rsid w:val="00C0287D"/>
    <w:rsid w:val="00C042B8"/>
    <w:rsid w:val="00C102E6"/>
    <w:rsid w:val="00C11441"/>
    <w:rsid w:val="00C12163"/>
    <w:rsid w:val="00C12B25"/>
    <w:rsid w:val="00C16057"/>
    <w:rsid w:val="00C16405"/>
    <w:rsid w:val="00C16E2F"/>
    <w:rsid w:val="00C171F5"/>
    <w:rsid w:val="00C21EA7"/>
    <w:rsid w:val="00C23743"/>
    <w:rsid w:val="00C249EF"/>
    <w:rsid w:val="00C27DB3"/>
    <w:rsid w:val="00C30144"/>
    <w:rsid w:val="00C30E7B"/>
    <w:rsid w:val="00C3178B"/>
    <w:rsid w:val="00C31C77"/>
    <w:rsid w:val="00C35C99"/>
    <w:rsid w:val="00C37D94"/>
    <w:rsid w:val="00C37FD5"/>
    <w:rsid w:val="00C42851"/>
    <w:rsid w:val="00C43285"/>
    <w:rsid w:val="00C45090"/>
    <w:rsid w:val="00C46091"/>
    <w:rsid w:val="00C462E5"/>
    <w:rsid w:val="00C4717A"/>
    <w:rsid w:val="00C51558"/>
    <w:rsid w:val="00C51B98"/>
    <w:rsid w:val="00C55142"/>
    <w:rsid w:val="00C56662"/>
    <w:rsid w:val="00C566E3"/>
    <w:rsid w:val="00C56FA3"/>
    <w:rsid w:val="00C5787D"/>
    <w:rsid w:val="00C6266D"/>
    <w:rsid w:val="00C6427E"/>
    <w:rsid w:val="00C642BD"/>
    <w:rsid w:val="00C64744"/>
    <w:rsid w:val="00C64B21"/>
    <w:rsid w:val="00C65FF5"/>
    <w:rsid w:val="00C72045"/>
    <w:rsid w:val="00C73EB1"/>
    <w:rsid w:val="00C742D7"/>
    <w:rsid w:val="00C74E53"/>
    <w:rsid w:val="00C74E6F"/>
    <w:rsid w:val="00C76208"/>
    <w:rsid w:val="00C767FA"/>
    <w:rsid w:val="00C77508"/>
    <w:rsid w:val="00C77F94"/>
    <w:rsid w:val="00C80806"/>
    <w:rsid w:val="00C80D39"/>
    <w:rsid w:val="00C81004"/>
    <w:rsid w:val="00C817CD"/>
    <w:rsid w:val="00C823AB"/>
    <w:rsid w:val="00C8390D"/>
    <w:rsid w:val="00C8450D"/>
    <w:rsid w:val="00C8561F"/>
    <w:rsid w:val="00C85937"/>
    <w:rsid w:val="00C85C8E"/>
    <w:rsid w:val="00C85FF3"/>
    <w:rsid w:val="00C867C4"/>
    <w:rsid w:val="00C8756D"/>
    <w:rsid w:val="00C90B7B"/>
    <w:rsid w:val="00C91781"/>
    <w:rsid w:val="00C9187A"/>
    <w:rsid w:val="00C93503"/>
    <w:rsid w:val="00C95458"/>
    <w:rsid w:val="00C95B30"/>
    <w:rsid w:val="00CA0211"/>
    <w:rsid w:val="00CA0E2A"/>
    <w:rsid w:val="00CA0EFA"/>
    <w:rsid w:val="00CA1231"/>
    <w:rsid w:val="00CA20D6"/>
    <w:rsid w:val="00CA2677"/>
    <w:rsid w:val="00CA329F"/>
    <w:rsid w:val="00CA3451"/>
    <w:rsid w:val="00CA4163"/>
    <w:rsid w:val="00CA779B"/>
    <w:rsid w:val="00CB0481"/>
    <w:rsid w:val="00CB0670"/>
    <w:rsid w:val="00CB0A2F"/>
    <w:rsid w:val="00CB0D15"/>
    <w:rsid w:val="00CB23CB"/>
    <w:rsid w:val="00CB2F73"/>
    <w:rsid w:val="00CB3B4B"/>
    <w:rsid w:val="00CB4754"/>
    <w:rsid w:val="00CB5EB1"/>
    <w:rsid w:val="00CC115F"/>
    <w:rsid w:val="00CC4EB6"/>
    <w:rsid w:val="00CC60FC"/>
    <w:rsid w:val="00CC63E5"/>
    <w:rsid w:val="00CD02D7"/>
    <w:rsid w:val="00CD0B5D"/>
    <w:rsid w:val="00CD20D7"/>
    <w:rsid w:val="00CD3859"/>
    <w:rsid w:val="00CD4285"/>
    <w:rsid w:val="00CD4C4E"/>
    <w:rsid w:val="00CD6ED9"/>
    <w:rsid w:val="00CD761D"/>
    <w:rsid w:val="00CE074C"/>
    <w:rsid w:val="00CE0CBC"/>
    <w:rsid w:val="00CE0F87"/>
    <w:rsid w:val="00CE19F3"/>
    <w:rsid w:val="00CE1FA4"/>
    <w:rsid w:val="00CE2192"/>
    <w:rsid w:val="00CE746C"/>
    <w:rsid w:val="00CF2560"/>
    <w:rsid w:val="00CF2FAA"/>
    <w:rsid w:val="00CF3B2B"/>
    <w:rsid w:val="00CF5BE8"/>
    <w:rsid w:val="00CF5F60"/>
    <w:rsid w:val="00D03A92"/>
    <w:rsid w:val="00D05A06"/>
    <w:rsid w:val="00D0789B"/>
    <w:rsid w:val="00D1023A"/>
    <w:rsid w:val="00D10DB0"/>
    <w:rsid w:val="00D1109C"/>
    <w:rsid w:val="00D130A9"/>
    <w:rsid w:val="00D13AE9"/>
    <w:rsid w:val="00D16D7D"/>
    <w:rsid w:val="00D203CA"/>
    <w:rsid w:val="00D2218B"/>
    <w:rsid w:val="00D2455F"/>
    <w:rsid w:val="00D2625C"/>
    <w:rsid w:val="00D31338"/>
    <w:rsid w:val="00D337EE"/>
    <w:rsid w:val="00D34A30"/>
    <w:rsid w:val="00D34CFC"/>
    <w:rsid w:val="00D3660B"/>
    <w:rsid w:val="00D42087"/>
    <w:rsid w:val="00D45B69"/>
    <w:rsid w:val="00D464E9"/>
    <w:rsid w:val="00D46F86"/>
    <w:rsid w:val="00D50475"/>
    <w:rsid w:val="00D51460"/>
    <w:rsid w:val="00D54A59"/>
    <w:rsid w:val="00D54EBD"/>
    <w:rsid w:val="00D56A3C"/>
    <w:rsid w:val="00D57159"/>
    <w:rsid w:val="00D603DC"/>
    <w:rsid w:val="00D60DA4"/>
    <w:rsid w:val="00D611F8"/>
    <w:rsid w:val="00D61422"/>
    <w:rsid w:val="00D640D6"/>
    <w:rsid w:val="00D64231"/>
    <w:rsid w:val="00D64396"/>
    <w:rsid w:val="00D66C2D"/>
    <w:rsid w:val="00D674E4"/>
    <w:rsid w:val="00D71889"/>
    <w:rsid w:val="00D72E1F"/>
    <w:rsid w:val="00D74717"/>
    <w:rsid w:val="00D75109"/>
    <w:rsid w:val="00D83907"/>
    <w:rsid w:val="00D84AB7"/>
    <w:rsid w:val="00D86630"/>
    <w:rsid w:val="00D87971"/>
    <w:rsid w:val="00D90F77"/>
    <w:rsid w:val="00D911D5"/>
    <w:rsid w:val="00D95539"/>
    <w:rsid w:val="00D95BBA"/>
    <w:rsid w:val="00DA0DFD"/>
    <w:rsid w:val="00DA10A8"/>
    <w:rsid w:val="00DA42D3"/>
    <w:rsid w:val="00DA57A9"/>
    <w:rsid w:val="00DB2048"/>
    <w:rsid w:val="00DB23CF"/>
    <w:rsid w:val="00DB43FB"/>
    <w:rsid w:val="00DB6856"/>
    <w:rsid w:val="00DB7031"/>
    <w:rsid w:val="00DB703E"/>
    <w:rsid w:val="00DC1EA6"/>
    <w:rsid w:val="00DC2DA1"/>
    <w:rsid w:val="00DC2F16"/>
    <w:rsid w:val="00DC3E75"/>
    <w:rsid w:val="00DC58CB"/>
    <w:rsid w:val="00DC672B"/>
    <w:rsid w:val="00DD1CE5"/>
    <w:rsid w:val="00DD2BD9"/>
    <w:rsid w:val="00DD2C55"/>
    <w:rsid w:val="00DD51E7"/>
    <w:rsid w:val="00DD544A"/>
    <w:rsid w:val="00DD5701"/>
    <w:rsid w:val="00DE063B"/>
    <w:rsid w:val="00DE0658"/>
    <w:rsid w:val="00DE132F"/>
    <w:rsid w:val="00DE251C"/>
    <w:rsid w:val="00DE3790"/>
    <w:rsid w:val="00DE5827"/>
    <w:rsid w:val="00DF075A"/>
    <w:rsid w:val="00DF0C76"/>
    <w:rsid w:val="00DF1ED5"/>
    <w:rsid w:val="00DF5317"/>
    <w:rsid w:val="00DF7089"/>
    <w:rsid w:val="00DF71DE"/>
    <w:rsid w:val="00DF7781"/>
    <w:rsid w:val="00E01C3C"/>
    <w:rsid w:val="00E02342"/>
    <w:rsid w:val="00E039B0"/>
    <w:rsid w:val="00E04529"/>
    <w:rsid w:val="00E05D10"/>
    <w:rsid w:val="00E07D86"/>
    <w:rsid w:val="00E1172A"/>
    <w:rsid w:val="00E11BB5"/>
    <w:rsid w:val="00E1567C"/>
    <w:rsid w:val="00E1715C"/>
    <w:rsid w:val="00E17304"/>
    <w:rsid w:val="00E175A8"/>
    <w:rsid w:val="00E17ABF"/>
    <w:rsid w:val="00E17DAF"/>
    <w:rsid w:val="00E20E0F"/>
    <w:rsid w:val="00E211F5"/>
    <w:rsid w:val="00E229DB"/>
    <w:rsid w:val="00E24163"/>
    <w:rsid w:val="00E25521"/>
    <w:rsid w:val="00E25D90"/>
    <w:rsid w:val="00E26629"/>
    <w:rsid w:val="00E27C44"/>
    <w:rsid w:val="00E300E2"/>
    <w:rsid w:val="00E30F4C"/>
    <w:rsid w:val="00E30F7E"/>
    <w:rsid w:val="00E329B0"/>
    <w:rsid w:val="00E32A58"/>
    <w:rsid w:val="00E34CA9"/>
    <w:rsid w:val="00E37181"/>
    <w:rsid w:val="00E37512"/>
    <w:rsid w:val="00E419CF"/>
    <w:rsid w:val="00E41BBB"/>
    <w:rsid w:val="00E42659"/>
    <w:rsid w:val="00E470DE"/>
    <w:rsid w:val="00E472E1"/>
    <w:rsid w:val="00E55264"/>
    <w:rsid w:val="00E57D13"/>
    <w:rsid w:val="00E603DC"/>
    <w:rsid w:val="00E606A3"/>
    <w:rsid w:val="00E61600"/>
    <w:rsid w:val="00E62EAC"/>
    <w:rsid w:val="00E62ED8"/>
    <w:rsid w:val="00E64682"/>
    <w:rsid w:val="00E670A6"/>
    <w:rsid w:val="00E70ADA"/>
    <w:rsid w:val="00E70D6C"/>
    <w:rsid w:val="00E72B12"/>
    <w:rsid w:val="00E75A8D"/>
    <w:rsid w:val="00E76537"/>
    <w:rsid w:val="00E76C11"/>
    <w:rsid w:val="00E80E3B"/>
    <w:rsid w:val="00E825A0"/>
    <w:rsid w:val="00E8556F"/>
    <w:rsid w:val="00E85846"/>
    <w:rsid w:val="00E85C17"/>
    <w:rsid w:val="00E865D6"/>
    <w:rsid w:val="00E865EC"/>
    <w:rsid w:val="00E90071"/>
    <w:rsid w:val="00E92919"/>
    <w:rsid w:val="00E937B5"/>
    <w:rsid w:val="00E95B0E"/>
    <w:rsid w:val="00E96DBA"/>
    <w:rsid w:val="00EA07B5"/>
    <w:rsid w:val="00EA0B5A"/>
    <w:rsid w:val="00EA24F3"/>
    <w:rsid w:val="00EA31D2"/>
    <w:rsid w:val="00EA3954"/>
    <w:rsid w:val="00EA4857"/>
    <w:rsid w:val="00EA6412"/>
    <w:rsid w:val="00EA670A"/>
    <w:rsid w:val="00EA68B4"/>
    <w:rsid w:val="00EA72DC"/>
    <w:rsid w:val="00EA7B59"/>
    <w:rsid w:val="00EB1E11"/>
    <w:rsid w:val="00EB2F64"/>
    <w:rsid w:val="00EB3024"/>
    <w:rsid w:val="00EB31A2"/>
    <w:rsid w:val="00EB3700"/>
    <w:rsid w:val="00EB3858"/>
    <w:rsid w:val="00EB485A"/>
    <w:rsid w:val="00EB521A"/>
    <w:rsid w:val="00EB5386"/>
    <w:rsid w:val="00EB568A"/>
    <w:rsid w:val="00EB5E10"/>
    <w:rsid w:val="00EB6586"/>
    <w:rsid w:val="00EC0BD9"/>
    <w:rsid w:val="00EC169D"/>
    <w:rsid w:val="00EC1960"/>
    <w:rsid w:val="00EC2575"/>
    <w:rsid w:val="00EC4F14"/>
    <w:rsid w:val="00EC65C7"/>
    <w:rsid w:val="00EC6A5D"/>
    <w:rsid w:val="00EC71B6"/>
    <w:rsid w:val="00ED5CC9"/>
    <w:rsid w:val="00EE03CE"/>
    <w:rsid w:val="00EE0BC6"/>
    <w:rsid w:val="00EE21F3"/>
    <w:rsid w:val="00EE2ED1"/>
    <w:rsid w:val="00EE3698"/>
    <w:rsid w:val="00EE4406"/>
    <w:rsid w:val="00EE610B"/>
    <w:rsid w:val="00EE7E0E"/>
    <w:rsid w:val="00EE7F2B"/>
    <w:rsid w:val="00EF0DEF"/>
    <w:rsid w:val="00EF376C"/>
    <w:rsid w:val="00EF3BAD"/>
    <w:rsid w:val="00EF4780"/>
    <w:rsid w:val="00F004E0"/>
    <w:rsid w:val="00F021A5"/>
    <w:rsid w:val="00F0316D"/>
    <w:rsid w:val="00F04B1A"/>
    <w:rsid w:val="00F07AB4"/>
    <w:rsid w:val="00F108A3"/>
    <w:rsid w:val="00F10FFB"/>
    <w:rsid w:val="00F12678"/>
    <w:rsid w:val="00F12BED"/>
    <w:rsid w:val="00F134DF"/>
    <w:rsid w:val="00F13E2D"/>
    <w:rsid w:val="00F1433D"/>
    <w:rsid w:val="00F16089"/>
    <w:rsid w:val="00F16902"/>
    <w:rsid w:val="00F17436"/>
    <w:rsid w:val="00F17817"/>
    <w:rsid w:val="00F2061C"/>
    <w:rsid w:val="00F20C6A"/>
    <w:rsid w:val="00F222DF"/>
    <w:rsid w:val="00F2426E"/>
    <w:rsid w:val="00F27F95"/>
    <w:rsid w:val="00F30B35"/>
    <w:rsid w:val="00F31D2B"/>
    <w:rsid w:val="00F32D75"/>
    <w:rsid w:val="00F341E0"/>
    <w:rsid w:val="00F34EC3"/>
    <w:rsid w:val="00F353EC"/>
    <w:rsid w:val="00F368D4"/>
    <w:rsid w:val="00F37FFE"/>
    <w:rsid w:val="00F418C6"/>
    <w:rsid w:val="00F43FF1"/>
    <w:rsid w:val="00F45170"/>
    <w:rsid w:val="00F45B4D"/>
    <w:rsid w:val="00F46464"/>
    <w:rsid w:val="00F46E8A"/>
    <w:rsid w:val="00F477F7"/>
    <w:rsid w:val="00F50168"/>
    <w:rsid w:val="00F50B50"/>
    <w:rsid w:val="00F5114C"/>
    <w:rsid w:val="00F532B5"/>
    <w:rsid w:val="00F5502E"/>
    <w:rsid w:val="00F5514E"/>
    <w:rsid w:val="00F601E0"/>
    <w:rsid w:val="00F6045D"/>
    <w:rsid w:val="00F60CA1"/>
    <w:rsid w:val="00F61ECE"/>
    <w:rsid w:val="00F62C1E"/>
    <w:rsid w:val="00F630FA"/>
    <w:rsid w:val="00F646B8"/>
    <w:rsid w:val="00F64708"/>
    <w:rsid w:val="00F65316"/>
    <w:rsid w:val="00F65A7F"/>
    <w:rsid w:val="00F675A8"/>
    <w:rsid w:val="00F677ED"/>
    <w:rsid w:val="00F6796D"/>
    <w:rsid w:val="00F70676"/>
    <w:rsid w:val="00F70903"/>
    <w:rsid w:val="00F70C42"/>
    <w:rsid w:val="00F70EC1"/>
    <w:rsid w:val="00F710A7"/>
    <w:rsid w:val="00F711EF"/>
    <w:rsid w:val="00F72031"/>
    <w:rsid w:val="00F75A6E"/>
    <w:rsid w:val="00F77977"/>
    <w:rsid w:val="00F80C79"/>
    <w:rsid w:val="00F80C8B"/>
    <w:rsid w:val="00F80FFD"/>
    <w:rsid w:val="00F81E21"/>
    <w:rsid w:val="00F82B11"/>
    <w:rsid w:val="00F83DD1"/>
    <w:rsid w:val="00F8420C"/>
    <w:rsid w:val="00F852A5"/>
    <w:rsid w:val="00F86DB1"/>
    <w:rsid w:val="00F875DA"/>
    <w:rsid w:val="00F90367"/>
    <w:rsid w:val="00F91123"/>
    <w:rsid w:val="00F92236"/>
    <w:rsid w:val="00F934EA"/>
    <w:rsid w:val="00F965F8"/>
    <w:rsid w:val="00F9774B"/>
    <w:rsid w:val="00F97D68"/>
    <w:rsid w:val="00F97D7A"/>
    <w:rsid w:val="00FA124A"/>
    <w:rsid w:val="00FA3439"/>
    <w:rsid w:val="00FA46A6"/>
    <w:rsid w:val="00FA5A1D"/>
    <w:rsid w:val="00FA7C24"/>
    <w:rsid w:val="00FB2185"/>
    <w:rsid w:val="00FB37EA"/>
    <w:rsid w:val="00FB4AB5"/>
    <w:rsid w:val="00FC1C97"/>
    <w:rsid w:val="00FC2163"/>
    <w:rsid w:val="00FC2EFE"/>
    <w:rsid w:val="00FC419C"/>
    <w:rsid w:val="00FD0B04"/>
    <w:rsid w:val="00FD11B8"/>
    <w:rsid w:val="00FD133D"/>
    <w:rsid w:val="00FD1398"/>
    <w:rsid w:val="00FD2069"/>
    <w:rsid w:val="00FD2888"/>
    <w:rsid w:val="00FE0F4B"/>
    <w:rsid w:val="00FE14FE"/>
    <w:rsid w:val="00FE2291"/>
    <w:rsid w:val="00FE2EFC"/>
    <w:rsid w:val="00FF0193"/>
    <w:rsid w:val="00FF34F8"/>
    <w:rsid w:val="00FF3CF5"/>
    <w:rsid w:val="00FF47A3"/>
    <w:rsid w:val="00FF57E1"/>
    <w:rsid w:val="00FF5E4D"/>
    <w:rsid w:val="00FF618D"/>
    <w:rsid w:val="00FF794C"/>
    <w:rsid w:val="00FF7F5A"/>
    <w:rsid w:val="021A47E2"/>
    <w:rsid w:val="021D28DC"/>
    <w:rsid w:val="0311A9FF"/>
    <w:rsid w:val="03EAAFEF"/>
    <w:rsid w:val="04CAFC9C"/>
    <w:rsid w:val="04D22198"/>
    <w:rsid w:val="07708321"/>
    <w:rsid w:val="08D4E0E1"/>
    <w:rsid w:val="08FFC8B3"/>
    <w:rsid w:val="0AC43A2F"/>
    <w:rsid w:val="0BBB0887"/>
    <w:rsid w:val="0CC97ED8"/>
    <w:rsid w:val="0CF2F61E"/>
    <w:rsid w:val="0D9417C3"/>
    <w:rsid w:val="0E8B0E6F"/>
    <w:rsid w:val="112661CB"/>
    <w:rsid w:val="11661D40"/>
    <w:rsid w:val="13FF8FFB"/>
    <w:rsid w:val="163A66B0"/>
    <w:rsid w:val="17770286"/>
    <w:rsid w:val="178EFD70"/>
    <w:rsid w:val="179F424C"/>
    <w:rsid w:val="208A2B5E"/>
    <w:rsid w:val="220AAAAD"/>
    <w:rsid w:val="23CFFF7D"/>
    <w:rsid w:val="24B0768E"/>
    <w:rsid w:val="2517EADC"/>
    <w:rsid w:val="2B1F8B93"/>
    <w:rsid w:val="2C56177F"/>
    <w:rsid w:val="2C825F72"/>
    <w:rsid w:val="32092C23"/>
    <w:rsid w:val="366D64F4"/>
    <w:rsid w:val="3A1E8E51"/>
    <w:rsid w:val="3A4973EB"/>
    <w:rsid w:val="3B804AF5"/>
    <w:rsid w:val="3D4E780E"/>
    <w:rsid w:val="3E74CA44"/>
    <w:rsid w:val="48C08306"/>
    <w:rsid w:val="4995337A"/>
    <w:rsid w:val="4D5927B3"/>
    <w:rsid w:val="4E3929B3"/>
    <w:rsid w:val="4E77D10B"/>
    <w:rsid w:val="511DADBB"/>
    <w:rsid w:val="512B5522"/>
    <w:rsid w:val="53E5B80A"/>
    <w:rsid w:val="57A5A003"/>
    <w:rsid w:val="58D30A26"/>
    <w:rsid w:val="59182635"/>
    <w:rsid w:val="5A2A7022"/>
    <w:rsid w:val="5AD6E857"/>
    <w:rsid w:val="5AE3C169"/>
    <w:rsid w:val="5C50C0D4"/>
    <w:rsid w:val="5D07F8AC"/>
    <w:rsid w:val="5E47E2F3"/>
    <w:rsid w:val="5FBC0441"/>
    <w:rsid w:val="62BFFA8B"/>
    <w:rsid w:val="63247ADB"/>
    <w:rsid w:val="64200536"/>
    <w:rsid w:val="64D63FC2"/>
    <w:rsid w:val="69E1705A"/>
    <w:rsid w:val="69F20206"/>
    <w:rsid w:val="6A0C9F0F"/>
    <w:rsid w:val="6B7254BC"/>
    <w:rsid w:val="6E9CE43A"/>
    <w:rsid w:val="700CA979"/>
    <w:rsid w:val="721C9CDD"/>
    <w:rsid w:val="7543B43C"/>
    <w:rsid w:val="775CBED4"/>
    <w:rsid w:val="788805B6"/>
    <w:rsid w:val="78E023B1"/>
    <w:rsid w:val="790F1A1F"/>
    <w:rsid w:val="79B51B7C"/>
    <w:rsid w:val="79B6C07F"/>
    <w:rsid w:val="79B890B6"/>
    <w:rsid w:val="7D9D99D2"/>
    <w:rsid w:val="7F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68081"/>
  <w15:chartTrackingRefBased/>
  <w15:docId w15:val="{8FC81CEA-E700-41FE-A510-9FB8A21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40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0D5D"/>
    <w:pPr>
      <w:keepNext/>
      <w:numPr>
        <w:numId w:val="1"/>
      </w:numPr>
      <w:spacing w:before="120" w:after="120"/>
      <w:outlineLvl w:val="0"/>
    </w:pPr>
    <w:rPr>
      <w:rFonts w:ascii="Tahoma" w:hAnsi="Tahoma" w:cs="Calibri"/>
      <w:b/>
      <w:bCs/>
      <w:kern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70D5D"/>
    <w:pPr>
      <w:keepNext/>
      <w:numPr>
        <w:ilvl w:val="1"/>
        <w:numId w:val="1"/>
      </w:numPr>
      <w:spacing w:before="240" w:after="60"/>
      <w:ind w:left="576"/>
      <w:outlineLvl w:val="1"/>
    </w:pPr>
    <w:rPr>
      <w:rFonts w:ascii="Tahoma" w:hAnsi="Tahoma"/>
      <w:b/>
      <w:bCs/>
      <w:iCs/>
      <w:sz w:val="20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70D5D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Tahoma" w:hAnsi="Tahoma"/>
      <w:b/>
      <w:bCs/>
      <w:sz w:val="1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2D130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2D130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2D130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2D130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2D130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2D130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PtaChar">
    <w:name w:val="Päta Char"/>
    <w:link w:val="Pta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textovprepojenie">
    <w:name w:val="Hyperlink"/>
    <w:uiPriority w:val="99"/>
    <w:rsid w:val="0064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346AF4"/>
    <w:rPr>
      <w:rFonts w:ascii="Times New Roman" w:eastAsia="Times New Roman" w:hAnsi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3546"/>
    <w:rPr>
      <w:sz w:val="20"/>
    </w:rPr>
  </w:style>
  <w:style w:type="character" w:customStyle="1" w:styleId="TextkomentraChar">
    <w:name w:val="Text komentára Char"/>
    <w:link w:val="Textkomentra"/>
    <w:uiPriority w:val="99"/>
    <w:rsid w:val="00173546"/>
    <w:rPr>
      <w:rFonts w:ascii="Times New Roman" w:eastAsia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CD0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uiPriority w:val="99"/>
    <w:unhideWhenUsed/>
    <w:rsid w:val="001F0CD0"/>
    <w:rPr>
      <w:vertAlign w:val="superscript"/>
    </w:rPr>
  </w:style>
  <w:style w:type="table" w:styleId="Mriekatabuky">
    <w:name w:val="Table Grid"/>
    <w:basedOn w:val="Normlnatabuka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B95346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  <w:lang w:val="sk-SK"/>
    </w:rPr>
  </w:style>
  <w:style w:type="character" w:customStyle="1" w:styleId="Nadpis1Char">
    <w:name w:val="Nadpis 1 Char"/>
    <w:link w:val="Nadpis1"/>
    <w:uiPriority w:val="9"/>
    <w:rsid w:val="00570D5D"/>
    <w:rPr>
      <w:rFonts w:ascii="Tahoma" w:eastAsia="Times New Roman" w:hAnsi="Tahoma" w:cs="Calibri"/>
      <w:b/>
      <w:bCs/>
      <w:kern w:val="32"/>
      <w:sz w:val="2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0D5D"/>
    <w:rPr>
      <w:rFonts w:ascii="Tahoma" w:eastAsia="Times New Roman" w:hAnsi="Tahoma"/>
      <w:b/>
      <w:bCs/>
      <w:iCs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rsid w:val="00570D5D"/>
    <w:rPr>
      <w:rFonts w:ascii="Tahoma" w:eastAsia="Times New Roman" w:hAnsi="Tahoma"/>
      <w:b/>
      <w:bCs/>
      <w:sz w:val="1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rsid w:val="002D130C"/>
    <w:rPr>
      <w:rFonts w:eastAsia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"/>
    <w:rsid w:val="002D130C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link w:val="Nadpis6"/>
    <w:uiPriority w:val="9"/>
    <w:rsid w:val="002D130C"/>
    <w:rPr>
      <w:rFonts w:eastAsia="Times New Roman"/>
      <w:b/>
      <w:bCs/>
      <w:sz w:val="22"/>
      <w:szCs w:val="22"/>
      <w:lang w:val="en-US" w:eastAsia="en-US"/>
    </w:rPr>
  </w:style>
  <w:style w:type="character" w:customStyle="1" w:styleId="Nadpis7Char">
    <w:name w:val="Nadpis 7 Char"/>
    <w:link w:val="Nadpis7"/>
    <w:uiPriority w:val="9"/>
    <w:rsid w:val="002D130C"/>
    <w:rPr>
      <w:rFonts w:eastAsia="Times New Roman"/>
      <w:sz w:val="24"/>
      <w:szCs w:val="24"/>
      <w:lang w:val="en-US" w:eastAsia="en-US"/>
    </w:rPr>
  </w:style>
  <w:style w:type="character" w:customStyle="1" w:styleId="Nadpis8Char">
    <w:name w:val="Nadpis 8 Char"/>
    <w:link w:val="Nadpis8"/>
    <w:uiPriority w:val="9"/>
    <w:rsid w:val="002D130C"/>
    <w:rPr>
      <w:rFonts w:eastAsia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uiPriority w:val="9"/>
    <w:rsid w:val="002D130C"/>
    <w:rPr>
      <w:rFonts w:ascii="Calibri Light" w:eastAsia="Times New Roman" w:hAnsi="Calibri Light"/>
      <w:sz w:val="22"/>
      <w:szCs w:val="22"/>
      <w:lang w:val="en-US" w:eastAsia="en-US"/>
    </w:rPr>
  </w:style>
  <w:style w:type="paragraph" w:customStyle="1" w:styleId="Tabukasmriekou5tmavzvraznenie11">
    <w:name w:val="Tabuľka s mriežkou 5 – tmavá – zvýraznenie 11"/>
    <w:basedOn w:val="Nadpis1"/>
    <w:next w:val="Normlny"/>
    <w:uiPriority w:val="39"/>
    <w:unhideWhenUsed/>
    <w:qFormat/>
    <w:rsid w:val="00C27DB3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E17ABF"/>
    <w:pPr>
      <w:tabs>
        <w:tab w:val="left" w:pos="660"/>
        <w:tab w:val="right" w:leader="dot" w:pos="9060"/>
      </w:tabs>
      <w:spacing w:before="120"/>
    </w:pPr>
    <w:rPr>
      <w:rFonts w:ascii="Tahoma" w:hAnsi="Tahoma"/>
      <w:b/>
      <w:bCs/>
      <w:caps/>
      <w:sz w:val="16"/>
      <w:szCs w:val="22"/>
    </w:rPr>
  </w:style>
  <w:style w:type="paragraph" w:styleId="Zkladntext">
    <w:name w:val="Body Text"/>
    <w:basedOn w:val="Normlny"/>
    <w:link w:val="ZkladntextChar"/>
    <w:semiHidden/>
    <w:rsid w:val="00FD133D"/>
    <w:pPr>
      <w:widowControl w:val="0"/>
      <w:autoSpaceDE w:val="0"/>
      <w:autoSpaceDN w:val="0"/>
      <w:spacing w:after="120"/>
    </w:pPr>
    <w:rPr>
      <w:sz w:val="20"/>
      <w:lang w:val="en-GB"/>
    </w:rPr>
  </w:style>
  <w:style w:type="character" w:customStyle="1" w:styleId="ZkladntextChar">
    <w:name w:val="Základný text Char"/>
    <w:link w:val="Zkladntext"/>
    <w:semiHidden/>
    <w:rsid w:val="00FD133D"/>
    <w:rPr>
      <w:rFonts w:ascii="Times New Roman" w:eastAsia="Times New Roman" w:hAnsi="Times New Roman"/>
      <w:lang w:val="en-GB" w:eastAsia="en-US"/>
    </w:rPr>
  </w:style>
  <w:style w:type="paragraph" w:styleId="Zkladntext2">
    <w:name w:val="Body Text 2"/>
    <w:basedOn w:val="Normlny"/>
    <w:link w:val="Zkladntext2Char"/>
    <w:semiHidden/>
    <w:rsid w:val="00FD133D"/>
    <w:pPr>
      <w:autoSpaceDE w:val="0"/>
      <w:autoSpaceDN w:val="0"/>
      <w:jc w:val="right"/>
    </w:pPr>
    <w:rPr>
      <w:color w:val="FF0000"/>
      <w:sz w:val="28"/>
      <w:szCs w:val="28"/>
      <w:lang w:val="en-GB"/>
    </w:rPr>
  </w:style>
  <w:style w:type="character" w:customStyle="1" w:styleId="Zkladntext2Char">
    <w:name w:val="Základný text 2 Char"/>
    <w:link w:val="Zkladntext2"/>
    <w:semiHidden/>
    <w:rsid w:val="00FD133D"/>
    <w:rPr>
      <w:rFonts w:ascii="Times New Roman" w:eastAsia="Times New Roman" w:hAnsi="Times New Roman"/>
      <w:color w:val="FF0000"/>
      <w:sz w:val="28"/>
      <w:szCs w:val="28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493B98"/>
    <w:pPr>
      <w:tabs>
        <w:tab w:val="left" w:pos="880"/>
        <w:tab w:val="right" w:leader="dot" w:pos="9060"/>
      </w:tabs>
      <w:ind w:left="220"/>
      <w:jc w:val="both"/>
    </w:pPr>
    <w:rPr>
      <w:rFonts w:ascii="Tahoma" w:hAnsi="Tahoma" w:cs="Tahoma"/>
      <w:b/>
      <w:smallCaps/>
      <w:noProof/>
      <w:sz w:val="16"/>
      <w:szCs w:val="16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E17ABF"/>
    <w:pPr>
      <w:ind w:left="440"/>
    </w:pPr>
    <w:rPr>
      <w:rFonts w:ascii="Tahoma" w:hAnsi="Tahoma"/>
      <w:b/>
      <w:iCs/>
      <w:sz w:val="16"/>
      <w:szCs w:val="22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080A33"/>
    <w:pPr>
      <w:ind w:left="660"/>
    </w:pPr>
    <w:rPr>
      <w:rFonts w:ascii="Calibri" w:hAnsi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080A33"/>
    <w:pPr>
      <w:ind w:left="880"/>
    </w:pPr>
    <w:rPr>
      <w:rFonts w:ascii="Calibri" w:hAnsi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080A33"/>
    <w:pPr>
      <w:ind w:left="11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080A33"/>
    <w:pPr>
      <w:ind w:left="132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080A33"/>
    <w:pPr>
      <w:ind w:left="154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080A33"/>
    <w:pPr>
      <w:ind w:left="1760"/>
    </w:pPr>
    <w:rPr>
      <w:rFonts w:ascii="Calibri" w:hAnsi="Calibri"/>
      <w:sz w:val="18"/>
      <w:szCs w:val="18"/>
    </w:rPr>
  </w:style>
  <w:style w:type="paragraph" w:customStyle="1" w:styleId="Farebnzoznamzvraznenie11">
    <w:name w:val="Farebný zoznam – zvýraznenie 11"/>
    <w:basedOn w:val="Normlny"/>
    <w:link w:val="Farebnzoznamzvraznenie1Char1"/>
    <w:uiPriority w:val="34"/>
    <w:qFormat/>
    <w:rsid w:val="00A05DFB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  <w:lang w:val="sk-SK"/>
    </w:rPr>
  </w:style>
  <w:style w:type="character" w:customStyle="1" w:styleId="Farebnzoznamzvraznenie1Char1">
    <w:name w:val="Farebný zoznam – zvýraznenie 1 Char1"/>
    <w:link w:val="Farebnzoznamzvraznenie11"/>
    <w:uiPriority w:val="34"/>
    <w:locked/>
    <w:rsid w:val="00A05DFB"/>
    <w:rPr>
      <w:rFonts w:ascii="Arial Narrow" w:eastAsia="Arial Narrow" w:hAnsi="Arial Narrow" w:cs="Arial Narrow"/>
      <w:color w:val="000000"/>
      <w:sz w:val="22"/>
      <w:szCs w:val="22"/>
      <w:lang w:eastAsia="en-US"/>
    </w:r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3E3D76"/>
    <w:rPr>
      <w:rFonts w:ascii="Arial Narrow" w:eastAsia="Arial Narrow" w:hAnsi="Arial Narrow" w:cs="Arial Narrow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rsid w:val="00AD3346"/>
  </w:style>
  <w:style w:type="character" w:styleId="Vrazn">
    <w:name w:val="Strong"/>
    <w:uiPriority w:val="22"/>
    <w:qFormat/>
    <w:rsid w:val="00AD3346"/>
    <w:rPr>
      <w:b/>
      <w:bCs/>
    </w:rPr>
  </w:style>
  <w:style w:type="paragraph" w:styleId="Odsekzoznamu">
    <w:name w:val="List Paragraph"/>
    <w:aliases w:val="Odsek,body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Odsek Char,body Char,Nad Char,Odstavec_muj Char,Conclusion de partie Char,_Odstavec se seznamem Char,Seznam - odrážky Char,Odstavec cíl se seznamem Char,Odstavec se seznamem5 Char,List Paragraph (Czech Tourism) Char"/>
    <w:link w:val="Odsekzoznamu"/>
    <w:uiPriority w:val="34"/>
    <w:locked/>
    <w:rsid w:val="00153610"/>
    <w:rPr>
      <w:rFonts w:ascii="Times New Roman" w:eastAsia="Times New Roman" w:hAnsi="Times New Roman"/>
      <w:sz w:val="22"/>
      <w:lang w:val="en-US" w:eastAsia="en-US"/>
    </w:rPr>
  </w:style>
  <w:style w:type="paragraph" w:customStyle="1" w:styleId="MLNadpislnku">
    <w:name w:val="ML Nadpis článku"/>
    <w:basedOn w:val="Normlny"/>
    <w:qFormat/>
    <w:rsid w:val="00153610"/>
    <w:pPr>
      <w:keepNext/>
      <w:numPr>
        <w:numId w:val="2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Cs w:val="22"/>
      <w:lang w:val="sk-SK"/>
    </w:rPr>
  </w:style>
  <w:style w:type="paragraph" w:customStyle="1" w:styleId="MLOdsek">
    <w:name w:val="ML Odsek"/>
    <w:basedOn w:val="Normlny"/>
    <w:qFormat/>
    <w:rsid w:val="00153610"/>
    <w:pPr>
      <w:numPr>
        <w:ilvl w:val="1"/>
        <w:numId w:val="2"/>
      </w:numPr>
      <w:spacing w:after="120" w:line="280" w:lineRule="atLeast"/>
      <w:jc w:val="both"/>
    </w:pPr>
    <w:rPr>
      <w:rFonts w:asciiTheme="minorHAnsi" w:hAnsiTheme="minorHAnsi" w:cstheme="minorHAnsi"/>
      <w:szCs w:val="22"/>
      <w:lang w:val="sk-SK" w:eastAsia="cs-CZ"/>
    </w:rPr>
  </w:style>
  <w:style w:type="paragraph" w:styleId="Normlnywebov">
    <w:name w:val="Normal (Web)"/>
    <w:basedOn w:val="Normlny"/>
    <w:uiPriority w:val="99"/>
    <w:unhideWhenUsed/>
    <w:rsid w:val="00631A55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svetl">
    <w:name w:val="Grid Table Light"/>
    <w:basedOn w:val="Normlnatabuka"/>
    <w:uiPriority w:val="40"/>
    <w:rsid w:val="00683819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zia">
    <w:name w:val="Revision"/>
    <w:hidden/>
    <w:uiPriority w:val="62"/>
    <w:rsid w:val="007D6A81"/>
    <w:rPr>
      <w:rFonts w:ascii="Times New Roman" w:eastAsia="Times New Roman" w:hAnsi="Times New Roman"/>
      <w:sz w:val="22"/>
      <w:lang w:val="en-US" w:eastAsia="en-US"/>
    </w:rPr>
  </w:style>
  <w:style w:type="paragraph" w:customStyle="1" w:styleId="paragraph">
    <w:name w:val="paragraph"/>
    <w:basedOn w:val="Normlny"/>
    <w:rsid w:val="001608E0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contentcontrol">
    <w:name w:val="contentcontrol"/>
    <w:basedOn w:val="Predvolenpsmoodseku"/>
    <w:rsid w:val="001608E0"/>
  </w:style>
  <w:style w:type="character" w:customStyle="1" w:styleId="normaltextrun">
    <w:name w:val="normaltextrun"/>
    <w:basedOn w:val="Predvolenpsmoodseku"/>
    <w:rsid w:val="001608E0"/>
  </w:style>
  <w:style w:type="character" w:customStyle="1" w:styleId="eop">
    <w:name w:val="eop"/>
    <w:basedOn w:val="Predvolenpsmoodseku"/>
    <w:rsid w:val="001608E0"/>
  </w:style>
  <w:style w:type="character" w:customStyle="1" w:styleId="contentcontrolboundarysink">
    <w:name w:val="contentcontrolboundarysink"/>
    <w:basedOn w:val="Predvolenpsmoodseku"/>
    <w:rsid w:val="001608E0"/>
  </w:style>
  <w:style w:type="character" w:styleId="PouitHypertextovPrepojenie">
    <w:name w:val="FollowedHyperlink"/>
    <w:basedOn w:val="Predvolenpsmoodseku"/>
    <w:uiPriority w:val="99"/>
    <w:semiHidden/>
    <w:unhideWhenUsed/>
    <w:rsid w:val="00A03619"/>
    <w:rPr>
      <w:color w:val="954F72" w:themeColor="followedHyperlink"/>
      <w:u w:val="single"/>
    </w:rPr>
  </w:style>
  <w:style w:type="paragraph" w:styleId="Zoznamsodrkami">
    <w:name w:val="List Bullet"/>
    <w:basedOn w:val="Normlny"/>
    <w:rsid w:val="00933207"/>
    <w:pPr>
      <w:keepLines/>
      <w:numPr>
        <w:numId w:val="3"/>
      </w:numPr>
      <w:spacing w:before="120" w:after="120"/>
      <w:jc w:val="both"/>
    </w:pPr>
    <w:rPr>
      <w:rFonts w:ascii="Arial" w:hAnsi="Arial"/>
      <w:sz w:val="20"/>
      <w:lang w:val="sk-SK" w:eastAsia="sk-SK"/>
    </w:rPr>
  </w:style>
  <w:style w:type="paragraph" w:customStyle="1" w:styleId="numbering">
    <w:name w:val="numbering"/>
    <w:basedOn w:val="Normlny"/>
    <w:link w:val="numberingChar"/>
    <w:qFormat/>
    <w:rsid w:val="00933207"/>
    <w:pPr>
      <w:spacing w:after="40" w:line="259" w:lineRule="auto"/>
    </w:pPr>
    <w:rPr>
      <w:rFonts w:ascii="Calibri" w:eastAsia="Calibri" w:hAnsi="Calibri"/>
      <w:szCs w:val="22"/>
      <w:lang w:val="sk-SK"/>
    </w:rPr>
  </w:style>
  <w:style w:type="character" w:customStyle="1" w:styleId="numberingChar">
    <w:name w:val="numbering Char"/>
    <w:link w:val="numbering"/>
    <w:rsid w:val="00933207"/>
    <w:rPr>
      <w:sz w:val="22"/>
      <w:szCs w:val="22"/>
      <w:lang w:eastAsia="en-US"/>
    </w:rPr>
  </w:style>
  <w:style w:type="paragraph" w:customStyle="1" w:styleId="Bullet">
    <w:name w:val="Bullet"/>
    <w:basedOn w:val="Normlny"/>
    <w:link w:val="BulletChar"/>
    <w:qFormat/>
    <w:rsid w:val="00297FBC"/>
    <w:pPr>
      <w:numPr>
        <w:numId w:val="4"/>
      </w:numPr>
      <w:spacing w:before="120"/>
    </w:pPr>
    <w:rPr>
      <w:rFonts w:ascii="Arial" w:hAnsi="Arial" w:cs="Arial"/>
      <w:szCs w:val="24"/>
      <w:lang w:eastAsia="en-GB"/>
    </w:rPr>
  </w:style>
  <w:style w:type="paragraph" w:customStyle="1" w:styleId="Bullet2">
    <w:name w:val="Bullet2"/>
    <w:basedOn w:val="Bullet"/>
    <w:qFormat/>
    <w:rsid w:val="00297FBC"/>
    <w:pPr>
      <w:numPr>
        <w:ilvl w:val="1"/>
      </w:numPr>
    </w:pPr>
  </w:style>
  <w:style w:type="paragraph" w:styleId="Normlnysozarkami">
    <w:name w:val="Normal Indent"/>
    <w:basedOn w:val="Normlny"/>
    <w:rsid w:val="00297FBC"/>
    <w:pPr>
      <w:spacing w:before="120"/>
      <w:ind w:left="708"/>
    </w:pPr>
    <w:rPr>
      <w:rFonts w:ascii="Arial" w:hAnsi="Arial" w:cs="Arial"/>
      <w:szCs w:val="24"/>
      <w:lang w:val="sk-SK" w:eastAsia="sk-SK"/>
    </w:rPr>
  </w:style>
  <w:style w:type="character" w:customStyle="1" w:styleId="BulletChar">
    <w:name w:val="Bullet Char"/>
    <w:link w:val="Bullet"/>
    <w:rsid w:val="00297FBC"/>
    <w:rPr>
      <w:rFonts w:ascii="Arial" w:eastAsia="Times New Roman" w:hAnsi="Arial" w:cs="Arial"/>
      <w:sz w:val="22"/>
      <w:szCs w:val="24"/>
      <w:lang w:val="en-US" w:eastAsia="en-GB"/>
    </w:rPr>
  </w:style>
  <w:style w:type="paragraph" w:customStyle="1" w:styleId="p1">
    <w:name w:val="p1"/>
    <w:basedOn w:val="Normlny"/>
    <w:rsid w:val="00C0287D"/>
    <w:rPr>
      <w:rFonts w:ascii="Helvetica Neue" w:eastAsia="Calibri" w:hAnsi="Helvetica Neue"/>
      <w:color w:val="000000"/>
      <w:sz w:val="20"/>
      <w:lang w:val="sk-SK" w:eastAsia="sk-SK"/>
    </w:rPr>
  </w:style>
  <w:style w:type="paragraph" w:customStyle="1" w:styleId="Odsek1">
    <w:name w:val="Odsek1"/>
    <w:basedOn w:val="Normlny"/>
    <w:link w:val="Odsek1Char"/>
    <w:qFormat/>
    <w:rsid w:val="00C0287D"/>
    <w:pPr>
      <w:numPr>
        <w:numId w:val="5"/>
      </w:numPr>
      <w:spacing w:before="120"/>
    </w:pPr>
    <w:rPr>
      <w:rFonts w:ascii="Arial" w:hAnsi="Arial" w:cs="Arial"/>
      <w:szCs w:val="24"/>
      <w:lang w:val="sk-SK" w:eastAsia="sk-SK"/>
    </w:rPr>
  </w:style>
  <w:style w:type="character" w:customStyle="1" w:styleId="Odsek1Char">
    <w:name w:val="Odsek1 Char"/>
    <w:link w:val="Odsek1"/>
    <w:rsid w:val="00C0287D"/>
    <w:rPr>
      <w:rFonts w:ascii="Arial" w:eastAsia="Times New Roman" w:hAnsi="Arial" w:cs="Arial"/>
      <w:sz w:val="22"/>
      <w:szCs w:val="24"/>
      <w:lang w:eastAsia="sk-SK"/>
    </w:rPr>
  </w:style>
  <w:style w:type="paragraph" w:customStyle="1" w:styleId="Nadpis20">
    <w:name w:val="Nadpis_2"/>
    <w:qFormat/>
    <w:rsid w:val="00C11441"/>
    <w:pPr>
      <w:keepNext/>
      <w:numPr>
        <w:numId w:val="6"/>
      </w:numPr>
      <w:ind w:left="360"/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Popis">
    <w:name w:val="caption"/>
    <w:basedOn w:val="Normlny"/>
    <w:next w:val="Normlny"/>
    <w:uiPriority w:val="35"/>
    <w:qFormat/>
    <w:rsid w:val="00C11441"/>
    <w:pPr>
      <w:spacing w:after="200"/>
    </w:pPr>
    <w:rPr>
      <w:i/>
      <w:iCs/>
      <w:color w:val="44546A"/>
      <w:sz w:val="18"/>
      <w:szCs w:val="18"/>
    </w:rPr>
  </w:style>
  <w:style w:type="character" w:customStyle="1" w:styleId="Farebnzoznamzvraznenie1Char">
    <w:name w:val="Farebný zoznam – zvýraznenie 1 Char"/>
    <w:link w:val="Farebnzoznamzvraznenie1"/>
    <w:uiPriority w:val="1"/>
    <w:locked/>
    <w:rsid w:val="00C11441"/>
    <w:rPr>
      <w:rFonts w:ascii="Arial Narrow" w:eastAsia="Times New Roman" w:hAnsi="Arial Narrow"/>
      <w:sz w:val="22"/>
      <w:szCs w:val="36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1"/>
    <w:semiHidden/>
    <w:unhideWhenUsed/>
    <w:qFormat/>
    <w:rsid w:val="00C11441"/>
    <w:rPr>
      <w:rFonts w:ascii="Arial Narrow" w:eastAsia="Times New Roman" w:hAnsi="Arial Narrow"/>
      <w:sz w:val="22"/>
      <w:szCs w:val="36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yleBodyTextCentered">
    <w:name w:val="Style Body Text + Centered"/>
    <w:basedOn w:val="Zkladntext"/>
    <w:autoRedefine/>
    <w:rsid w:val="008B75F5"/>
    <w:pPr>
      <w:widowControl/>
      <w:autoSpaceDE/>
      <w:autoSpaceDN/>
      <w:spacing w:after="0"/>
      <w:jc w:val="center"/>
    </w:pPr>
    <w:rPr>
      <w:rFonts w:ascii="Arial" w:hAnsi="Arial"/>
      <w:color w:val="0000FF"/>
      <w:kern w:val="28"/>
      <w:lang w:val="sk-SK"/>
    </w:rPr>
  </w:style>
  <w:style w:type="paragraph" w:customStyle="1" w:styleId="ChangeControlTableHeading">
    <w:name w:val="Change Control Table Heading"/>
    <w:basedOn w:val="Normlny"/>
    <w:rsid w:val="008B75F5"/>
    <w:pPr>
      <w:jc w:val="center"/>
    </w:pPr>
    <w:rPr>
      <w:rFonts w:ascii="Book Antiqua" w:hAnsi="Book Antiqua"/>
      <w:b/>
      <w:bCs/>
      <w:kern w:val="28"/>
      <w:lang w:val="sk-SK"/>
    </w:rPr>
  </w:style>
  <w:style w:type="character" w:customStyle="1" w:styleId="Svetlmriekazvraznenie3Char">
    <w:name w:val="Svetlá mriežka – zvýraznenie 3 Char"/>
    <w:link w:val="Svetlmriekazvraznenie3"/>
    <w:uiPriority w:val="34"/>
    <w:locked/>
    <w:rsid w:val="008B75F5"/>
    <w:rPr>
      <w:rFonts w:ascii="Arial Narrow" w:eastAsia="Arial Narrow" w:hAnsi="Arial Narrow" w:cs="Arial Narrow"/>
      <w:color w:val="000000"/>
    </w:rPr>
  </w:style>
  <w:style w:type="table" w:styleId="Svetlmriekazvraznenie3">
    <w:name w:val="Light Grid Accent 3"/>
    <w:basedOn w:val="Normlnatabuka"/>
    <w:link w:val="Svetlmriekazvraznenie3Char"/>
    <w:uiPriority w:val="34"/>
    <w:semiHidden/>
    <w:unhideWhenUsed/>
    <w:rsid w:val="008B75F5"/>
    <w:rPr>
      <w:rFonts w:ascii="Arial Narrow" w:eastAsia="Arial Narrow" w:hAnsi="Arial Narrow" w:cs="Arial Narrow"/>
      <w:color w:val="00000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CA0E2A"/>
    <w:rPr>
      <w:color w:val="808080"/>
    </w:rPr>
  </w:style>
  <w:style w:type="paragraph" w:customStyle="1" w:styleId="Default">
    <w:name w:val="Default"/>
    <w:rsid w:val="00A856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7D5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4465"/>
    <w:rPr>
      <w:color w:val="605E5C"/>
      <w:shd w:val="clear" w:color="auto" w:fill="E1DFDD"/>
    </w:rPr>
  </w:style>
  <w:style w:type="character" w:styleId="Zvraznenodkaz">
    <w:name w:val="Intense Reference"/>
    <w:basedOn w:val="Predvolenpsmoodseku"/>
    <w:uiPriority w:val="73"/>
    <w:qFormat/>
    <w:rsid w:val="00C85FF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CA8A2915F54B9F9F0820320255D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7E52A7-F040-4B80-B302-A7AF3C6DA4AB}"/>
      </w:docPartPr>
      <w:docPartBody>
        <w:p w:rsidR="00CE05F0" w:rsidRDefault="00CE05F0" w:rsidP="00CE05F0">
          <w:pPr>
            <w:pStyle w:val="76CA8A2915F54B9F9F0820320255D62A"/>
          </w:pPr>
          <w:r w:rsidRPr="009D314C">
            <w:rPr>
              <w:rStyle w:val="Zstupntext"/>
            </w:rPr>
            <w:t>Vyberte položku.</w:t>
          </w:r>
        </w:p>
      </w:docPartBody>
    </w:docPart>
    <w:docPart>
      <w:docPartPr>
        <w:name w:val="F64F8C9487FE4159979C595897C445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A78940-8A97-496E-811D-4F0817C5F8A4}"/>
      </w:docPartPr>
      <w:docPartBody>
        <w:p w:rsidR="00CE05F0" w:rsidRDefault="00CE05F0" w:rsidP="00CE05F0">
          <w:pPr>
            <w:pStyle w:val="F64F8C9487FE4159979C595897C44590"/>
          </w:pPr>
          <w:r w:rsidRPr="009D314C">
            <w:rPr>
              <w:rStyle w:val="Zstupntext"/>
            </w:rPr>
            <w:t>Vyberte položku.</w:t>
          </w:r>
        </w:p>
      </w:docPartBody>
    </w:docPart>
    <w:docPart>
      <w:docPartPr>
        <w:name w:val="6F2DD0C6BCF8457EA392E9E675FD89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3166AB-9389-4C19-98D6-C5D9B814B77D}"/>
      </w:docPartPr>
      <w:docPartBody>
        <w:p w:rsidR="00CE05F0" w:rsidRDefault="00CE05F0" w:rsidP="00CE05F0">
          <w:pPr>
            <w:pStyle w:val="6F2DD0C6BCF8457EA392E9E675FD8974"/>
          </w:pPr>
          <w:r w:rsidRPr="009D314C">
            <w:rPr>
              <w:rStyle w:val="Zstupntext"/>
              <w:rFonts w:eastAsia="Calibr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78"/>
    <w:rsid w:val="00031C4C"/>
    <w:rsid w:val="00035BD0"/>
    <w:rsid w:val="00042507"/>
    <w:rsid w:val="000443E5"/>
    <w:rsid w:val="000B6718"/>
    <w:rsid w:val="000F5388"/>
    <w:rsid w:val="00110973"/>
    <w:rsid w:val="00112ECB"/>
    <w:rsid w:val="00187273"/>
    <w:rsid w:val="00191009"/>
    <w:rsid w:val="001916D9"/>
    <w:rsid w:val="001A06B2"/>
    <w:rsid w:val="001B642A"/>
    <w:rsid w:val="001C49A2"/>
    <w:rsid w:val="00244636"/>
    <w:rsid w:val="00254F11"/>
    <w:rsid w:val="0026439F"/>
    <w:rsid w:val="00293F17"/>
    <w:rsid w:val="002D630A"/>
    <w:rsid w:val="00301F44"/>
    <w:rsid w:val="00357C74"/>
    <w:rsid w:val="00382898"/>
    <w:rsid w:val="003830FF"/>
    <w:rsid w:val="00395BC7"/>
    <w:rsid w:val="003C3EDD"/>
    <w:rsid w:val="003C48BA"/>
    <w:rsid w:val="003D3EC4"/>
    <w:rsid w:val="003F6F44"/>
    <w:rsid w:val="00443966"/>
    <w:rsid w:val="0049121F"/>
    <w:rsid w:val="004A4F5B"/>
    <w:rsid w:val="004B54E0"/>
    <w:rsid w:val="004D3379"/>
    <w:rsid w:val="005328C1"/>
    <w:rsid w:val="005943F1"/>
    <w:rsid w:val="005E115D"/>
    <w:rsid w:val="005E6E99"/>
    <w:rsid w:val="00651E4C"/>
    <w:rsid w:val="006C3FB3"/>
    <w:rsid w:val="00715079"/>
    <w:rsid w:val="0072367F"/>
    <w:rsid w:val="00731674"/>
    <w:rsid w:val="007754A5"/>
    <w:rsid w:val="00792D6B"/>
    <w:rsid w:val="007D2D06"/>
    <w:rsid w:val="007D3462"/>
    <w:rsid w:val="007F36CA"/>
    <w:rsid w:val="00865ECD"/>
    <w:rsid w:val="00915BE9"/>
    <w:rsid w:val="00984690"/>
    <w:rsid w:val="009C3E93"/>
    <w:rsid w:val="009D22AD"/>
    <w:rsid w:val="009E00DA"/>
    <w:rsid w:val="00A25601"/>
    <w:rsid w:val="00A463BF"/>
    <w:rsid w:val="00AB598E"/>
    <w:rsid w:val="00AE1BF3"/>
    <w:rsid w:val="00AF176C"/>
    <w:rsid w:val="00B20883"/>
    <w:rsid w:val="00B96241"/>
    <w:rsid w:val="00BD2572"/>
    <w:rsid w:val="00BF240E"/>
    <w:rsid w:val="00C1095E"/>
    <w:rsid w:val="00C5459F"/>
    <w:rsid w:val="00CB08F5"/>
    <w:rsid w:val="00CB3495"/>
    <w:rsid w:val="00CC7E26"/>
    <w:rsid w:val="00CE05F0"/>
    <w:rsid w:val="00CE78C3"/>
    <w:rsid w:val="00CF730B"/>
    <w:rsid w:val="00D02BD9"/>
    <w:rsid w:val="00D35236"/>
    <w:rsid w:val="00DB1898"/>
    <w:rsid w:val="00DC3BCE"/>
    <w:rsid w:val="00DF75AA"/>
    <w:rsid w:val="00E11370"/>
    <w:rsid w:val="00E11B0B"/>
    <w:rsid w:val="00E17B8F"/>
    <w:rsid w:val="00E24CC5"/>
    <w:rsid w:val="00E254C9"/>
    <w:rsid w:val="00EF0C3B"/>
    <w:rsid w:val="00EF3099"/>
    <w:rsid w:val="00F24182"/>
    <w:rsid w:val="00F6794E"/>
    <w:rsid w:val="00F73A86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E05F0"/>
    <w:rPr>
      <w:color w:val="808080"/>
    </w:rPr>
  </w:style>
  <w:style w:type="paragraph" w:customStyle="1" w:styleId="76CA8A2915F54B9F9F0820320255D62A">
    <w:name w:val="76CA8A2915F54B9F9F0820320255D62A"/>
    <w:rsid w:val="00CE05F0"/>
  </w:style>
  <w:style w:type="paragraph" w:customStyle="1" w:styleId="F64F8C9487FE4159979C595897C44590">
    <w:name w:val="F64F8C9487FE4159979C595897C44590"/>
    <w:rsid w:val="00CE05F0"/>
  </w:style>
  <w:style w:type="paragraph" w:customStyle="1" w:styleId="6F2DD0C6BCF8457EA392E9E675FD8974">
    <w:name w:val="6F2DD0C6BCF8457EA392E9E675FD8974"/>
    <w:rsid w:val="00CE0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1DC5CDD18E4D88BAF1A931EB4023" ma:contentTypeVersion="6" ma:contentTypeDescription="Create a new document." ma:contentTypeScope="" ma:versionID="5ac0b4a68115841971e666452bf4f329">
  <xsd:schema xmlns:xsd="http://www.w3.org/2001/XMLSchema" xmlns:xs="http://www.w3.org/2001/XMLSchema" xmlns:p="http://schemas.microsoft.com/office/2006/metadata/properties" xmlns:ns2="86f6e348-abe5-4d56-9d23-1f98e7c16330" xmlns:ns3="a4ddc49a-2df6-4234-bb5b-ad51bd00edeb" targetNamespace="http://schemas.microsoft.com/office/2006/metadata/properties" ma:root="true" ma:fieldsID="57d12a61a07007b949e56a78268e09ca" ns2:_="" ns3:_="">
    <xsd:import namespace="86f6e348-abe5-4d56-9d23-1f98e7c16330"/>
    <xsd:import namespace="a4ddc49a-2df6-4234-bb5b-ad51bd00e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6e348-abe5-4d56-9d23-1f98e7c16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c49a-2df6-4234-bb5b-ad51bd00e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60673-CD27-4C0B-814E-1B368516F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51849-9E8B-42EC-9472-832CE55B0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6e348-abe5-4d56-9d23-1f98e7c16330"/>
    <ds:schemaRef ds:uri="a4ddc49a-2df6-4234-bb5b-ad51bd00e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379C8-1F53-4224-B8B8-747568B4C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27</Pages>
  <Words>7962</Words>
  <Characters>45388</Characters>
  <Application>Microsoft Office Word</Application>
  <DocSecurity>0</DocSecurity>
  <Lines>378</Lines>
  <Paragraphs>106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QA</dc:subject>
  <dc:creator>Andrej Kramar</dc:creator>
  <cp:keywords/>
  <dc:description/>
  <cp:lastModifiedBy>Marek Marcinka</cp:lastModifiedBy>
  <cp:revision>20</cp:revision>
  <cp:lastPrinted>2016-05-25T21:48:00Z</cp:lastPrinted>
  <dcterms:created xsi:type="dcterms:W3CDTF">2024-07-30T11:47:00Z</dcterms:created>
  <dcterms:modified xsi:type="dcterms:W3CDTF">2024-08-09T12:59:00Z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