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9B" w:rsidRDefault="00EC3F9B" w:rsidP="00C21C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49C" w:rsidRDefault="008A2A39" w:rsidP="00C21C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Odpovede k najčastejšie kladeným otázkam k Výzve na predkladanie žiadostí o poskytnutie prostriedkov mechanizmu na podporu obnovy a odolnosti</w:t>
      </w:r>
    </w:p>
    <w:p w:rsidR="008A2A39" w:rsidRPr="008A2A39" w:rsidRDefault="008A2A39" w:rsidP="00C21C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2DD" w:rsidRDefault="005A549C" w:rsidP="006F1BF9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CBD">
        <w:rPr>
          <w:rFonts w:ascii="Times New Roman" w:hAnsi="Times New Roman" w:cs="Times New Roman"/>
          <w:b/>
          <w:sz w:val="24"/>
          <w:szCs w:val="24"/>
        </w:rPr>
        <w:t>Aký je spôsob podávania žiadosti o poskytnutie prostriedkov mechanizmu?</w:t>
      </w:r>
    </w:p>
    <w:p w:rsidR="008A2A39" w:rsidRDefault="008A2A39" w:rsidP="00194B3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49C" w:rsidRPr="009E32DD" w:rsidRDefault="005A549C" w:rsidP="006F1BF9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2DD">
        <w:rPr>
          <w:rFonts w:ascii="Times New Roman" w:hAnsi="Times New Roman" w:cs="Times New Roman"/>
          <w:sz w:val="24"/>
          <w:szCs w:val="24"/>
        </w:rPr>
        <w:t>Žiadateľ si môže vybrať spôsob podania žiadosti. Podať žiadosť môže buď elektronicky prostredníctvom Ústredného portálu verejnej správy alebo klasicky v listinnej podobe na poštovú adresu Ministerstva dopravy a</w:t>
      </w:r>
      <w:r w:rsidR="00A15CAA">
        <w:rPr>
          <w:rFonts w:ascii="Times New Roman" w:hAnsi="Times New Roman" w:cs="Times New Roman"/>
          <w:sz w:val="24"/>
          <w:szCs w:val="24"/>
        </w:rPr>
        <w:t> </w:t>
      </w:r>
      <w:r w:rsidRPr="009E32DD">
        <w:rPr>
          <w:rFonts w:ascii="Times New Roman" w:hAnsi="Times New Roman" w:cs="Times New Roman"/>
          <w:sz w:val="24"/>
          <w:szCs w:val="24"/>
        </w:rPr>
        <w:t>výstavby</w:t>
      </w:r>
      <w:r w:rsidR="00A15CAA">
        <w:rPr>
          <w:rFonts w:ascii="Times New Roman" w:hAnsi="Times New Roman" w:cs="Times New Roman"/>
          <w:sz w:val="24"/>
          <w:szCs w:val="24"/>
        </w:rPr>
        <w:t xml:space="preserve"> Slovenskej republiky (MDV SR)</w:t>
      </w:r>
      <w:r w:rsidRPr="009E32DD">
        <w:rPr>
          <w:rFonts w:ascii="Times New Roman" w:hAnsi="Times New Roman" w:cs="Times New Roman"/>
          <w:sz w:val="24"/>
          <w:szCs w:val="24"/>
        </w:rPr>
        <w:t>.</w:t>
      </w:r>
    </w:p>
    <w:p w:rsidR="009B12C1" w:rsidRPr="009B12C1" w:rsidRDefault="009B12C1" w:rsidP="00FE5DD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2DD" w:rsidRPr="008A2A39" w:rsidRDefault="005A549C" w:rsidP="006F1BF9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39">
        <w:rPr>
          <w:rFonts w:ascii="Times New Roman" w:hAnsi="Times New Roman" w:cs="Times New Roman"/>
          <w:b/>
          <w:sz w:val="24"/>
          <w:szCs w:val="24"/>
        </w:rPr>
        <w:t>V akej lehote je možné podať žiadosť o poskytnutie prostriedkov mechanizmu?</w:t>
      </w:r>
    </w:p>
    <w:p w:rsidR="008A2A39" w:rsidRDefault="008A2A39" w:rsidP="00194B3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2DD" w:rsidRPr="008A2A39" w:rsidRDefault="00A9537E" w:rsidP="006F1BF9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39">
        <w:rPr>
          <w:rFonts w:ascii="Times New Roman" w:hAnsi="Times New Roman" w:cs="Times New Roman"/>
          <w:sz w:val="24"/>
          <w:szCs w:val="24"/>
        </w:rPr>
        <w:t>Listinnú žiadosť o poskytnutie prostriedkov mechanizmu je možné podať od dátumu vyh</w:t>
      </w:r>
      <w:r w:rsidR="00757DA3">
        <w:rPr>
          <w:rFonts w:ascii="Times New Roman" w:hAnsi="Times New Roman" w:cs="Times New Roman"/>
          <w:sz w:val="24"/>
          <w:szCs w:val="24"/>
        </w:rPr>
        <w:t>lásenia výzvy (29.04.2022) do 30.09</w:t>
      </w:r>
      <w:r w:rsidRPr="008A2A39">
        <w:rPr>
          <w:rFonts w:ascii="Times New Roman" w:hAnsi="Times New Roman" w:cs="Times New Roman"/>
          <w:sz w:val="24"/>
          <w:szCs w:val="24"/>
        </w:rPr>
        <w:t>.2022.</w:t>
      </w:r>
    </w:p>
    <w:p w:rsidR="008A2A39" w:rsidRPr="008A2A39" w:rsidRDefault="00A9537E" w:rsidP="006F1BF9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39">
        <w:rPr>
          <w:rFonts w:ascii="Times New Roman" w:hAnsi="Times New Roman" w:cs="Times New Roman"/>
          <w:sz w:val="24"/>
          <w:szCs w:val="24"/>
        </w:rPr>
        <w:t xml:space="preserve">Elektronickú žiadosť o poskytnutie prostriedkov mechanizmu je možné podať od </w:t>
      </w:r>
    </w:p>
    <w:p w:rsidR="00A9537E" w:rsidRPr="008A2A39" w:rsidRDefault="00A9537E" w:rsidP="006F1BF9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39">
        <w:rPr>
          <w:rFonts w:ascii="Times New Roman" w:hAnsi="Times New Roman" w:cs="Times New Roman"/>
          <w:sz w:val="24"/>
          <w:szCs w:val="24"/>
        </w:rPr>
        <w:t xml:space="preserve">16.05.2022 do </w:t>
      </w:r>
      <w:r w:rsidR="00757DA3">
        <w:rPr>
          <w:rFonts w:ascii="Times New Roman" w:hAnsi="Times New Roman" w:cs="Times New Roman"/>
          <w:sz w:val="24"/>
          <w:szCs w:val="24"/>
        </w:rPr>
        <w:t>30.09</w:t>
      </w:r>
      <w:r w:rsidRPr="008A2A39">
        <w:rPr>
          <w:rFonts w:ascii="Times New Roman" w:hAnsi="Times New Roman" w:cs="Times New Roman"/>
          <w:sz w:val="24"/>
          <w:szCs w:val="24"/>
        </w:rPr>
        <w:t>.2022.</w:t>
      </w:r>
      <w:bookmarkStart w:id="0" w:name="_GoBack"/>
      <w:bookmarkEnd w:id="0"/>
    </w:p>
    <w:p w:rsidR="00C21CBD" w:rsidRPr="00C21CBD" w:rsidRDefault="00C21CBD" w:rsidP="00FE5DDF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2DD" w:rsidRDefault="00464F35" w:rsidP="006F1BF9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CBD">
        <w:rPr>
          <w:rFonts w:ascii="Times New Roman" w:hAnsi="Times New Roman" w:cs="Times New Roman"/>
          <w:b/>
          <w:sz w:val="24"/>
          <w:szCs w:val="24"/>
        </w:rPr>
        <w:t>Aká je výška prostriedkov vyčlenených na výzvu?</w:t>
      </w:r>
    </w:p>
    <w:p w:rsidR="008A2A39" w:rsidRDefault="008A2A39" w:rsidP="008A2A39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F35" w:rsidRPr="008A2A39" w:rsidRDefault="00464F35" w:rsidP="006F1BF9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39">
        <w:rPr>
          <w:rFonts w:ascii="Times New Roman" w:hAnsi="Times New Roman" w:cs="Times New Roman"/>
          <w:sz w:val="24"/>
          <w:szCs w:val="24"/>
        </w:rPr>
        <w:t>Na výzvu boli vyčlenené finančné prostriedky vo výške 36 480 000 Eur s DPH.</w:t>
      </w:r>
    </w:p>
    <w:p w:rsidR="009B12C1" w:rsidRDefault="009B12C1" w:rsidP="00FE5DD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E32DD" w:rsidRDefault="009B12C1" w:rsidP="006F1BF9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CBD">
        <w:rPr>
          <w:rFonts w:ascii="Times New Roman" w:hAnsi="Times New Roman" w:cs="Times New Roman"/>
          <w:b/>
          <w:sz w:val="24"/>
          <w:szCs w:val="24"/>
        </w:rPr>
        <w:t xml:space="preserve">Je oprávneným </w:t>
      </w:r>
      <w:r w:rsidR="00D92686" w:rsidRPr="00C21CBD">
        <w:rPr>
          <w:rFonts w:ascii="Times New Roman" w:hAnsi="Times New Roman" w:cs="Times New Roman"/>
          <w:b/>
          <w:sz w:val="24"/>
          <w:szCs w:val="24"/>
        </w:rPr>
        <w:t>výdavkom</w:t>
      </w:r>
      <w:r w:rsidRPr="00C21CBD">
        <w:rPr>
          <w:rFonts w:ascii="Times New Roman" w:hAnsi="Times New Roman" w:cs="Times New Roman"/>
          <w:b/>
          <w:sz w:val="24"/>
          <w:szCs w:val="24"/>
        </w:rPr>
        <w:t xml:space="preserve"> úhrada DPH?</w:t>
      </w:r>
    </w:p>
    <w:p w:rsidR="008A2A39" w:rsidRDefault="008A2A39" w:rsidP="008A2A39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2DD" w:rsidRDefault="00346C4B" w:rsidP="006F1BF9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DD">
        <w:rPr>
          <w:rFonts w:ascii="Times New Roman" w:hAnsi="Times New Roman" w:cs="Times New Roman"/>
          <w:sz w:val="24"/>
          <w:szCs w:val="24"/>
        </w:rPr>
        <w:t xml:space="preserve">Úhrada DPH je oprávneným </w:t>
      </w:r>
      <w:r w:rsidR="00D92686" w:rsidRPr="009E32DD">
        <w:rPr>
          <w:rFonts w:ascii="Times New Roman" w:hAnsi="Times New Roman" w:cs="Times New Roman"/>
          <w:sz w:val="24"/>
          <w:szCs w:val="24"/>
        </w:rPr>
        <w:t>výdavkom</w:t>
      </w:r>
      <w:r w:rsidRPr="009E32DD">
        <w:rPr>
          <w:rFonts w:ascii="Times New Roman" w:hAnsi="Times New Roman" w:cs="Times New Roman"/>
          <w:sz w:val="24"/>
          <w:szCs w:val="24"/>
        </w:rPr>
        <w:t xml:space="preserve"> u prijímateľa, ktorý nie je registrovaným platcom DPH. </w:t>
      </w:r>
    </w:p>
    <w:p w:rsidR="009B12C1" w:rsidRPr="009E32DD" w:rsidRDefault="00FC44B0" w:rsidP="006F1BF9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CBD">
        <w:rPr>
          <w:rFonts w:ascii="Times New Roman" w:hAnsi="Times New Roman" w:cs="Times New Roman"/>
          <w:sz w:val="24"/>
          <w:szCs w:val="24"/>
        </w:rPr>
        <w:t xml:space="preserve">Úhrada DPH je oprávneným </w:t>
      </w:r>
      <w:r w:rsidR="00D92686" w:rsidRPr="00C21CBD">
        <w:rPr>
          <w:rFonts w:ascii="Times New Roman" w:hAnsi="Times New Roman" w:cs="Times New Roman"/>
          <w:sz w:val="24"/>
          <w:szCs w:val="24"/>
        </w:rPr>
        <w:t>výdavkom</w:t>
      </w:r>
      <w:r w:rsidR="00346C4B" w:rsidRPr="00C21CBD">
        <w:rPr>
          <w:rFonts w:ascii="Times New Roman" w:hAnsi="Times New Roman" w:cs="Times New Roman"/>
          <w:sz w:val="24"/>
          <w:szCs w:val="24"/>
        </w:rPr>
        <w:t xml:space="preserve"> aj</w:t>
      </w:r>
      <w:r w:rsidRPr="00C21CBD">
        <w:rPr>
          <w:rFonts w:ascii="Times New Roman" w:hAnsi="Times New Roman" w:cs="Times New Roman"/>
          <w:sz w:val="24"/>
          <w:szCs w:val="24"/>
        </w:rPr>
        <w:t xml:space="preserve"> v prípade prijímateľa, ktorý je síce registrovaným platcom DPH, a však nemá nárok na odpočítanie si DPH na vstupe podľa § 49 ods. 2 zákona č. 222/2004 Z. z. o dani z pridanej hodnoty v znení neskorších predpisov (ďalej len „zákon o DPH“). </w:t>
      </w:r>
      <w:r w:rsidR="00346C4B" w:rsidRPr="00C21CBD">
        <w:rPr>
          <w:rFonts w:ascii="Times New Roman" w:hAnsi="Times New Roman" w:cs="Times New Roman"/>
          <w:sz w:val="24"/>
          <w:szCs w:val="24"/>
        </w:rPr>
        <w:t>Takýto</w:t>
      </w:r>
      <w:r w:rsidRPr="00C21CBD">
        <w:rPr>
          <w:rFonts w:ascii="Times New Roman" w:hAnsi="Times New Roman" w:cs="Times New Roman"/>
          <w:sz w:val="24"/>
          <w:szCs w:val="24"/>
        </w:rPr>
        <w:t xml:space="preserve"> prijímateľ má prenesenú daňovú povinnosť podľa § 69 zákona o</w:t>
      </w:r>
      <w:r w:rsidR="00346C4B" w:rsidRPr="00C21CBD">
        <w:rPr>
          <w:rFonts w:ascii="Times New Roman" w:hAnsi="Times New Roman" w:cs="Times New Roman"/>
          <w:sz w:val="24"/>
          <w:szCs w:val="24"/>
        </w:rPr>
        <w:t> </w:t>
      </w:r>
      <w:r w:rsidRPr="00C21CBD">
        <w:rPr>
          <w:rFonts w:ascii="Times New Roman" w:hAnsi="Times New Roman" w:cs="Times New Roman"/>
          <w:sz w:val="24"/>
          <w:szCs w:val="24"/>
        </w:rPr>
        <w:t>DPH</w:t>
      </w:r>
      <w:r w:rsidR="00346C4B" w:rsidRPr="00C21CBD">
        <w:rPr>
          <w:rFonts w:ascii="Times New Roman" w:hAnsi="Times New Roman" w:cs="Times New Roman"/>
          <w:sz w:val="24"/>
          <w:szCs w:val="24"/>
        </w:rPr>
        <w:t xml:space="preserve"> a daň uhrádza správcovi dane. </w:t>
      </w:r>
      <w:r w:rsidRPr="00C21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2C1" w:rsidRDefault="009B12C1" w:rsidP="00FE5DD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E32DD" w:rsidRDefault="00464F35" w:rsidP="006F1BF9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CBD">
        <w:rPr>
          <w:rFonts w:ascii="Times New Roman" w:hAnsi="Times New Roman" w:cs="Times New Roman"/>
          <w:b/>
          <w:sz w:val="24"/>
          <w:szCs w:val="24"/>
        </w:rPr>
        <w:t xml:space="preserve">Aká je maximálna, resp. minimálna výška </w:t>
      </w:r>
      <w:r w:rsidR="009B12C1" w:rsidRPr="00C21CBD">
        <w:rPr>
          <w:rFonts w:ascii="Times New Roman" w:hAnsi="Times New Roman" w:cs="Times New Roman"/>
          <w:b/>
          <w:sz w:val="24"/>
          <w:szCs w:val="24"/>
        </w:rPr>
        <w:t>finančného príspevku na projekt?</w:t>
      </w:r>
    </w:p>
    <w:p w:rsidR="008A2A39" w:rsidRDefault="008A2A39" w:rsidP="008A2A39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2C1" w:rsidRPr="009E32DD" w:rsidRDefault="009B12C1" w:rsidP="006F1BF9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2DD">
        <w:rPr>
          <w:rFonts w:ascii="Times New Roman" w:hAnsi="Times New Roman" w:cs="Times New Roman"/>
          <w:sz w:val="24"/>
          <w:szCs w:val="24"/>
        </w:rPr>
        <w:t>Minimálna a ani maximálna výška príspevku na jednu žiadosť (projekt) nie je stanovená.</w:t>
      </w:r>
    </w:p>
    <w:p w:rsidR="00C21CBD" w:rsidRPr="00C21CBD" w:rsidRDefault="00C21CBD" w:rsidP="00FE5DD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2DD" w:rsidRDefault="009B12C1" w:rsidP="006F1BF9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B9D">
        <w:rPr>
          <w:rFonts w:ascii="Times New Roman" w:hAnsi="Times New Roman" w:cs="Times New Roman"/>
          <w:b/>
          <w:sz w:val="24"/>
          <w:szCs w:val="24"/>
        </w:rPr>
        <w:t>Vyžaduje sa povinné spolufinancovanie projektu?</w:t>
      </w:r>
    </w:p>
    <w:p w:rsidR="008A2A39" w:rsidRDefault="008A2A39" w:rsidP="008A2A39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B9D" w:rsidRPr="009E32DD" w:rsidRDefault="009B12C1" w:rsidP="006F1BF9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2DD">
        <w:rPr>
          <w:rFonts w:ascii="Times New Roman" w:hAnsi="Times New Roman" w:cs="Times New Roman"/>
          <w:sz w:val="24"/>
          <w:szCs w:val="24"/>
        </w:rPr>
        <w:t>Žiadateľ nie je povinný spolufinancovať projekt z vlastných zdrojov.</w:t>
      </w:r>
    </w:p>
    <w:p w:rsidR="00386B9D" w:rsidRPr="00386B9D" w:rsidRDefault="00386B9D" w:rsidP="00FE5DDF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2DD" w:rsidRDefault="00472315" w:rsidP="006F1BF9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B9D">
        <w:rPr>
          <w:rFonts w:ascii="Times New Roman" w:hAnsi="Times New Roman" w:cs="Times New Roman"/>
          <w:b/>
          <w:sz w:val="24"/>
          <w:szCs w:val="24"/>
        </w:rPr>
        <w:t>Akým spôsobom budú žiadosti vyhodnocované?</w:t>
      </w:r>
    </w:p>
    <w:p w:rsidR="008A2A39" w:rsidRDefault="008A2A39" w:rsidP="008A2A39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120" w:rsidRPr="009E32DD" w:rsidRDefault="00472315" w:rsidP="006F1BF9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2DD">
        <w:rPr>
          <w:rFonts w:ascii="Times New Roman" w:hAnsi="Times New Roman" w:cs="Times New Roman"/>
          <w:sz w:val="24"/>
          <w:szCs w:val="24"/>
        </w:rPr>
        <w:t xml:space="preserve">Žiadosti budú vyhodnocované v súlade so schválenou Metodikou posudzovania, hodnotenia a </w:t>
      </w:r>
      <w:proofErr w:type="spellStart"/>
      <w:r w:rsidRPr="009E32DD">
        <w:rPr>
          <w:rFonts w:ascii="Times New Roman" w:hAnsi="Times New Roman" w:cs="Times New Roman"/>
          <w:sz w:val="24"/>
          <w:szCs w:val="24"/>
        </w:rPr>
        <w:t>priorizácie</w:t>
      </w:r>
      <w:proofErr w:type="spellEnd"/>
      <w:r w:rsidRPr="009E32DD">
        <w:rPr>
          <w:rFonts w:ascii="Times New Roman" w:hAnsi="Times New Roman" w:cs="Times New Roman"/>
          <w:sz w:val="24"/>
          <w:szCs w:val="24"/>
        </w:rPr>
        <w:t xml:space="preserve"> projektov cyklistickej infraštruktúry</w:t>
      </w:r>
      <w:r w:rsidR="00640120" w:rsidRPr="009E32DD">
        <w:rPr>
          <w:rFonts w:ascii="Times New Roman" w:hAnsi="Times New Roman" w:cs="Times New Roman"/>
          <w:sz w:val="24"/>
          <w:szCs w:val="24"/>
        </w:rPr>
        <w:t>, verzia 2.0</w:t>
      </w:r>
      <w:r w:rsidRPr="009E32DD">
        <w:rPr>
          <w:rFonts w:ascii="Times New Roman" w:hAnsi="Times New Roman" w:cs="Times New Roman"/>
          <w:sz w:val="24"/>
          <w:szCs w:val="24"/>
        </w:rPr>
        <w:t xml:space="preserve">. Uvedená metodika je zverejnená na webovom sídle MDV SR. Nižšie uvedený </w:t>
      </w:r>
      <w:proofErr w:type="spellStart"/>
      <w:r w:rsidRPr="009E32DD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9E32DD">
        <w:rPr>
          <w:rFonts w:ascii="Times New Roman" w:hAnsi="Times New Roman" w:cs="Times New Roman"/>
          <w:sz w:val="24"/>
          <w:szCs w:val="24"/>
        </w:rPr>
        <w:t>:</w:t>
      </w:r>
    </w:p>
    <w:p w:rsidR="009E32DD" w:rsidRDefault="00640120" w:rsidP="006F1BF9">
      <w:pPr>
        <w:pStyle w:val="Odsekzoznamu"/>
        <w:spacing w:line="240" w:lineRule="auto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5616B8">
        <w:rPr>
          <w:rFonts w:ascii="Times New Roman" w:hAnsi="Times New Roman" w:cs="Times New Roman"/>
          <w:sz w:val="24"/>
          <w:szCs w:val="24"/>
        </w:rPr>
        <w:br w:type="page"/>
      </w:r>
      <w:hyperlink r:id="rId6" w:history="1">
        <w:r w:rsidRPr="005616B8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indop.sk/ministerstvo-1/zalezitosti-eu-a-medzinarodnych-vztahov-14/fondy-eu/plan-obnovy/udrzatelna-doprava-cyklisticka-infrastruktura/metodika-posudzovania-hodnotenia-a-priorizacie-projektov-cyklistickej-infrastruktury/metodika-posudzovania-hodnotenia-a-priorizacie-projektov-cyklistickej-infrastruktury-verzia-2-0</w:t>
        </w:r>
      </w:hyperlink>
    </w:p>
    <w:p w:rsidR="008A2A39" w:rsidRDefault="008A2A39" w:rsidP="00194B3E">
      <w:pPr>
        <w:pStyle w:val="Odsekzoznamu"/>
        <w:spacing w:line="240" w:lineRule="auto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:rsidR="005616B8" w:rsidRPr="009E32DD" w:rsidRDefault="004A6F9A" w:rsidP="006F1BF9">
      <w:pPr>
        <w:pStyle w:val="Odsekzoznamu"/>
        <w:spacing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5616B8">
        <w:rPr>
          <w:rFonts w:ascii="Times New Roman" w:hAnsi="Times New Roman" w:cs="Times New Roman"/>
          <w:sz w:val="24"/>
          <w:szCs w:val="24"/>
        </w:rPr>
        <w:t>Pri hodnotení žiadostí sa bude brať do</w:t>
      </w:r>
      <w:r w:rsidR="00472315" w:rsidRPr="005616B8">
        <w:rPr>
          <w:rFonts w:ascii="Times New Roman" w:hAnsi="Times New Roman" w:cs="Times New Roman"/>
          <w:sz w:val="24"/>
          <w:szCs w:val="24"/>
        </w:rPr>
        <w:t xml:space="preserve"> úvahy splnenie základného zámeru, ktorým je podpora cyklistickej dopravy pri dochádzke do zamestnania, škôl, za povinnosťami s cieľom znížiť počet áut v mestách a</w:t>
      </w:r>
      <w:r w:rsidRPr="005616B8">
        <w:rPr>
          <w:rFonts w:ascii="Times New Roman" w:hAnsi="Times New Roman" w:cs="Times New Roman"/>
          <w:sz w:val="24"/>
          <w:szCs w:val="24"/>
        </w:rPr>
        <w:t> </w:t>
      </w:r>
      <w:r w:rsidR="00472315" w:rsidRPr="005616B8">
        <w:rPr>
          <w:rFonts w:ascii="Times New Roman" w:hAnsi="Times New Roman" w:cs="Times New Roman"/>
          <w:sz w:val="24"/>
          <w:szCs w:val="24"/>
        </w:rPr>
        <w:t>obciach</w:t>
      </w:r>
      <w:r w:rsidRPr="005616B8">
        <w:rPr>
          <w:rFonts w:ascii="Times New Roman" w:hAnsi="Times New Roman" w:cs="Times New Roman"/>
          <w:sz w:val="24"/>
          <w:szCs w:val="24"/>
        </w:rPr>
        <w:t>.</w:t>
      </w:r>
    </w:p>
    <w:p w:rsidR="005616B8" w:rsidRPr="005616B8" w:rsidRDefault="005616B8" w:rsidP="00FE5DD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2DD" w:rsidRDefault="0054301F" w:rsidP="006F1BF9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6B8">
        <w:rPr>
          <w:rFonts w:ascii="Times New Roman" w:hAnsi="Times New Roman" w:cs="Times New Roman"/>
          <w:b/>
          <w:sz w:val="24"/>
          <w:szCs w:val="24"/>
        </w:rPr>
        <w:t xml:space="preserve">Aká je </w:t>
      </w:r>
      <w:r w:rsidR="00C01A9B" w:rsidRPr="005616B8">
        <w:rPr>
          <w:rFonts w:ascii="Times New Roman" w:hAnsi="Times New Roman" w:cs="Times New Roman"/>
          <w:b/>
          <w:sz w:val="24"/>
          <w:szCs w:val="24"/>
        </w:rPr>
        <w:t>maximáln</w:t>
      </w:r>
      <w:r w:rsidR="00BB72BC" w:rsidRPr="005616B8">
        <w:rPr>
          <w:rFonts w:ascii="Times New Roman" w:hAnsi="Times New Roman" w:cs="Times New Roman"/>
          <w:b/>
          <w:sz w:val="24"/>
          <w:szCs w:val="24"/>
        </w:rPr>
        <w:t xml:space="preserve">a výška </w:t>
      </w:r>
      <w:r w:rsidR="005761AB" w:rsidRPr="005616B8">
        <w:rPr>
          <w:rFonts w:ascii="Times New Roman" w:hAnsi="Times New Roman" w:cs="Times New Roman"/>
          <w:b/>
          <w:sz w:val="24"/>
          <w:szCs w:val="24"/>
        </w:rPr>
        <w:t xml:space="preserve">celkových oprávnených </w:t>
      </w:r>
      <w:r w:rsidR="00BB72BC" w:rsidRPr="005616B8">
        <w:rPr>
          <w:rFonts w:ascii="Times New Roman" w:hAnsi="Times New Roman" w:cs="Times New Roman"/>
          <w:b/>
          <w:sz w:val="24"/>
          <w:szCs w:val="24"/>
        </w:rPr>
        <w:t>nákladov na 1 km</w:t>
      </w:r>
      <w:r w:rsidR="005761AB" w:rsidRPr="005616B8">
        <w:rPr>
          <w:rFonts w:ascii="Times New Roman" w:hAnsi="Times New Roman" w:cs="Times New Roman"/>
          <w:b/>
          <w:sz w:val="24"/>
          <w:szCs w:val="24"/>
        </w:rPr>
        <w:t>?</w:t>
      </w:r>
      <w:r w:rsidR="00BB72BC" w:rsidRPr="005616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2A39" w:rsidRDefault="008A2A39" w:rsidP="008A2A39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6B8" w:rsidRPr="009E32DD" w:rsidRDefault="00C01A9B" w:rsidP="006F1BF9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2DD">
        <w:rPr>
          <w:rFonts w:ascii="Times New Roman" w:hAnsi="Times New Roman" w:cs="Times New Roman"/>
          <w:sz w:val="24"/>
          <w:szCs w:val="24"/>
        </w:rPr>
        <w:t>Maximálna výška celkových oprávnených nákladov na 1 km cyklotras</w:t>
      </w:r>
      <w:r w:rsidR="005761AB" w:rsidRPr="009E32DD">
        <w:rPr>
          <w:rFonts w:ascii="Times New Roman" w:hAnsi="Times New Roman" w:cs="Times New Roman"/>
          <w:sz w:val="24"/>
          <w:szCs w:val="24"/>
        </w:rPr>
        <w:t>y je 500 tisíc Eur.</w:t>
      </w:r>
    </w:p>
    <w:p w:rsidR="005616B8" w:rsidRPr="005616B8" w:rsidRDefault="005616B8" w:rsidP="00FE5DDF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E32DD" w:rsidRDefault="00527CB8" w:rsidP="006F1BF9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6B8">
        <w:rPr>
          <w:rFonts w:ascii="Times New Roman" w:hAnsi="Times New Roman" w:cs="Times New Roman"/>
          <w:b/>
          <w:sz w:val="24"/>
          <w:szCs w:val="24"/>
        </w:rPr>
        <w:t>Môže byť projekt koncipovaný na územie mesta nad 20 tisíc obyvateľov s</w:t>
      </w:r>
      <w:r w:rsidR="007D45FB" w:rsidRPr="005616B8">
        <w:rPr>
          <w:rFonts w:ascii="Times New Roman" w:hAnsi="Times New Roman" w:cs="Times New Roman"/>
          <w:b/>
          <w:sz w:val="24"/>
          <w:szCs w:val="24"/>
        </w:rPr>
        <w:t> </w:t>
      </w:r>
      <w:r w:rsidRPr="005616B8">
        <w:rPr>
          <w:rFonts w:ascii="Times New Roman" w:hAnsi="Times New Roman" w:cs="Times New Roman"/>
          <w:b/>
          <w:sz w:val="24"/>
          <w:szCs w:val="24"/>
        </w:rPr>
        <w:t>možným</w:t>
      </w:r>
      <w:r w:rsidR="007D45FB" w:rsidRPr="005616B8">
        <w:rPr>
          <w:rFonts w:ascii="Times New Roman" w:hAnsi="Times New Roman" w:cs="Times New Roman"/>
          <w:b/>
          <w:sz w:val="24"/>
          <w:szCs w:val="24"/>
        </w:rPr>
        <w:t xml:space="preserve"> presahom do okolitých obcí do vzdialenosti cca. 5 km, resp. po najbližšiu obec?</w:t>
      </w:r>
    </w:p>
    <w:p w:rsidR="008A2A39" w:rsidRDefault="008A2A39" w:rsidP="008A2A39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6B8" w:rsidRPr="009E32DD" w:rsidRDefault="007D45FB" w:rsidP="006F1BF9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2DD">
        <w:rPr>
          <w:rFonts w:ascii="Times New Roman" w:hAnsi="Times New Roman" w:cs="Times New Roman"/>
          <w:sz w:val="24"/>
          <w:szCs w:val="24"/>
        </w:rPr>
        <w:t xml:space="preserve">Výzva je koncipovaná na financovanie projektov, týkajúcich sa území miest nad 20 tisíc obyvateľov. Projekty cyklistickej infraštruktúry môžu mať presah do okolitých obcí do vzdialenosti cca. 5 km, resp. po najbližšiu obec. Teda projekt môže viesť z územia </w:t>
      </w:r>
      <w:r w:rsidR="005616B8" w:rsidRPr="009E32DD">
        <w:rPr>
          <w:rFonts w:ascii="Times New Roman" w:hAnsi="Times New Roman" w:cs="Times New Roman"/>
          <w:sz w:val="24"/>
          <w:szCs w:val="24"/>
        </w:rPr>
        <w:t xml:space="preserve">mesta do územia obce. </w:t>
      </w:r>
    </w:p>
    <w:p w:rsidR="005616B8" w:rsidRPr="005616B8" w:rsidRDefault="005616B8" w:rsidP="00FE5DD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2DD" w:rsidRDefault="00577DAA" w:rsidP="006F1BF9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6B8">
        <w:rPr>
          <w:rFonts w:ascii="Times New Roman" w:hAnsi="Times New Roman" w:cs="Times New Roman"/>
          <w:b/>
          <w:sz w:val="24"/>
          <w:szCs w:val="24"/>
        </w:rPr>
        <w:t>Môže byť žiadateľom priľahlá obec k</w:t>
      </w:r>
      <w:r w:rsidR="00B05299" w:rsidRPr="005616B8">
        <w:rPr>
          <w:rFonts w:ascii="Times New Roman" w:hAnsi="Times New Roman" w:cs="Times New Roman"/>
          <w:b/>
          <w:sz w:val="24"/>
          <w:szCs w:val="24"/>
        </w:rPr>
        <w:t> </w:t>
      </w:r>
      <w:r w:rsidRPr="005616B8">
        <w:rPr>
          <w:rFonts w:ascii="Times New Roman" w:hAnsi="Times New Roman" w:cs="Times New Roman"/>
          <w:b/>
          <w:sz w:val="24"/>
          <w:szCs w:val="24"/>
        </w:rPr>
        <w:t>mestu, ktorá je v oprávnenom území</w:t>
      </w:r>
      <w:r w:rsidR="00B05299" w:rsidRPr="005616B8">
        <w:rPr>
          <w:rFonts w:ascii="Times New Roman" w:hAnsi="Times New Roman" w:cs="Times New Roman"/>
          <w:b/>
          <w:sz w:val="24"/>
          <w:szCs w:val="24"/>
        </w:rPr>
        <w:t>?</w:t>
      </w:r>
    </w:p>
    <w:p w:rsidR="008A2A39" w:rsidRDefault="008A2A39" w:rsidP="008A2A39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B9D" w:rsidRPr="009E32DD" w:rsidRDefault="00B05299" w:rsidP="006F1BF9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2DD">
        <w:rPr>
          <w:rFonts w:ascii="Times New Roman" w:hAnsi="Times New Roman" w:cs="Times New Roman"/>
          <w:sz w:val="24"/>
          <w:szCs w:val="24"/>
        </w:rPr>
        <w:t>Žiadateľom môže byť priľahlá obec v rámci oprávneného územia, špecifikovaná v Prílohe 10</w:t>
      </w:r>
      <w:r w:rsidR="00527CB8" w:rsidRPr="009E32DD">
        <w:rPr>
          <w:rFonts w:ascii="Times New Roman" w:hAnsi="Times New Roman" w:cs="Times New Roman"/>
          <w:sz w:val="24"/>
          <w:szCs w:val="24"/>
        </w:rPr>
        <w:t xml:space="preserve"> výzvy</w:t>
      </w:r>
      <w:r w:rsidRPr="009E32DD">
        <w:rPr>
          <w:rFonts w:ascii="Times New Roman" w:hAnsi="Times New Roman" w:cs="Times New Roman"/>
          <w:sz w:val="24"/>
          <w:szCs w:val="24"/>
        </w:rPr>
        <w:t xml:space="preserve"> za podmienky, že projekt obce je priamo prepojený s katastrálnym územím mesta (jadrov</w:t>
      </w:r>
      <w:r w:rsidR="00527CB8" w:rsidRPr="009E32DD">
        <w:rPr>
          <w:rFonts w:ascii="Times New Roman" w:hAnsi="Times New Roman" w:cs="Times New Roman"/>
          <w:sz w:val="24"/>
          <w:szCs w:val="24"/>
        </w:rPr>
        <w:t>ým</w:t>
      </w:r>
      <w:r w:rsidRPr="009E32DD">
        <w:rPr>
          <w:rFonts w:ascii="Times New Roman" w:hAnsi="Times New Roman" w:cs="Times New Roman"/>
          <w:sz w:val="24"/>
          <w:szCs w:val="24"/>
        </w:rPr>
        <w:t xml:space="preserve"> mesto</w:t>
      </w:r>
      <w:r w:rsidR="00527CB8" w:rsidRPr="009E32DD">
        <w:rPr>
          <w:rFonts w:ascii="Times New Roman" w:hAnsi="Times New Roman" w:cs="Times New Roman"/>
          <w:sz w:val="24"/>
          <w:szCs w:val="24"/>
        </w:rPr>
        <w:t>m</w:t>
      </w:r>
      <w:r w:rsidRPr="009E32DD">
        <w:rPr>
          <w:rFonts w:ascii="Times New Roman" w:hAnsi="Times New Roman" w:cs="Times New Roman"/>
          <w:sz w:val="24"/>
          <w:szCs w:val="24"/>
        </w:rPr>
        <w:t>)</w:t>
      </w:r>
      <w:r w:rsidR="00527CB8" w:rsidRPr="009E32DD">
        <w:rPr>
          <w:rFonts w:ascii="Times New Roman" w:hAnsi="Times New Roman" w:cs="Times New Roman"/>
          <w:sz w:val="24"/>
          <w:szCs w:val="24"/>
        </w:rPr>
        <w:t xml:space="preserve"> nad 20 tisíc obyvateľov. Musí ísť o mesto uvedené v Prílohe 10 výzvy.</w:t>
      </w:r>
    </w:p>
    <w:p w:rsidR="00386B9D" w:rsidRDefault="00386B9D" w:rsidP="00FE5DD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2DD" w:rsidRDefault="00C378C4" w:rsidP="006F1BF9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B8">
        <w:rPr>
          <w:rFonts w:ascii="Times New Roman" w:hAnsi="Times New Roman" w:cs="Times New Roman"/>
          <w:b/>
          <w:sz w:val="24"/>
          <w:szCs w:val="24"/>
        </w:rPr>
        <w:t>Môže byť žiadateľom mesto, ktoré je uvedené v </w:t>
      </w:r>
      <w:r w:rsidR="005616B8" w:rsidRPr="005616B8">
        <w:rPr>
          <w:rFonts w:ascii="Times New Roman" w:hAnsi="Times New Roman" w:cs="Times New Roman"/>
          <w:b/>
          <w:sz w:val="24"/>
          <w:szCs w:val="24"/>
        </w:rPr>
        <w:t xml:space="preserve">prílohe 10 výzvy, a však nie je </w:t>
      </w:r>
      <w:r w:rsidRPr="005616B8">
        <w:rPr>
          <w:rFonts w:ascii="Times New Roman" w:hAnsi="Times New Roman" w:cs="Times New Roman"/>
          <w:b/>
          <w:sz w:val="24"/>
          <w:szCs w:val="24"/>
        </w:rPr>
        <w:t>v kategórii jadrového mesta z dôvodu nesplnenia populačného kritéria, ktorým je počet obyvateľov nad 20</w:t>
      </w:r>
      <w:r w:rsidR="005616B8" w:rsidRPr="005616B8">
        <w:rPr>
          <w:rFonts w:ascii="Times New Roman" w:hAnsi="Times New Roman" w:cs="Times New Roman"/>
          <w:b/>
          <w:sz w:val="24"/>
          <w:szCs w:val="24"/>
        </w:rPr>
        <w:t> </w:t>
      </w:r>
      <w:r w:rsidRPr="005616B8">
        <w:rPr>
          <w:rFonts w:ascii="Times New Roman" w:hAnsi="Times New Roman" w:cs="Times New Roman"/>
          <w:b/>
          <w:sz w:val="24"/>
          <w:szCs w:val="24"/>
        </w:rPr>
        <w:t>000?</w:t>
      </w:r>
      <w:r w:rsidR="00386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A39" w:rsidRDefault="008A2A39" w:rsidP="008A2A3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6B8" w:rsidRPr="009E32DD" w:rsidRDefault="00C378C4" w:rsidP="006F1BF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DD">
        <w:rPr>
          <w:rFonts w:ascii="Times New Roman" w:hAnsi="Times New Roman" w:cs="Times New Roman"/>
          <w:sz w:val="24"/>
          <w:szCs w:val="24"/>
        </w:rPr>
        <w:t>Žiadateľom môže byť aj mesto, uvedené v prílohe 10 výzvy</w:t>
      </w:r>
      <w:r w:rsidR="005616B8" w:rsidRPr="009E32DD">
        <w:rPr>
          <w:rFonts w:ascii="Times New Roman" w:hAnsi="Times New Roman" w:cs="Times New Roman"/>
          <w:sz w:val="24"/>
          <w:szCs w:val="24"/>
        </w:rPr>
        <w:t>,</w:t>
      </w:r>
      <w:r w:rsidR="0097143B" w:rsidRPr="009E32DD">
        <w:rPr>
          <w:rFonts w:ascii="Times New Roman" w:hAnsi="Times New Roman" w:cs="Times New Roman"/>
          <w:sz w:val="24"/>
          <w:szCs w:val="24"/>
        </w:rPr>
        <w:t xml:space="preserve"> ktoré nespĺňa populačné kritérium (populácia nad 20</w:t>
      </w:r>
      <w:r w:rsidR="009678B7" w:rsidRPr="009E32DD">
        <w:rPr>
          <w:rFonts w:ascii="Times New Roman" w:hAnsi="Times New Roman" w:cs="Times New Roman"/>
          <w:sz w:val="24"/>
          <w:szCs w:val="24"/>
        </w:rPr>
        <w:t> </w:t>
      </w:r>
      <w:r w:rsidR="0097143B" w:rsidRPr="009E32DD">
        <w:rPr>
          <w:rFonts w:ascii="Times New Roman" w:hAnsi="Times New Roman" w:cs="Times New Roman"/>
          <w:sz w:val="24"/>
          <w:szCs w:val="24"/>
        </w:rPr>
        <w:t>000</w:t>
      </w:r>
      <w:r w:rsidR="009678B7" w:rsidRPr="009E32DD">
        <w:rPr>
          <w:rFonts w:ascii="Times New Roman" w:hAnsi="Times New Roman" w:cs="Times New Roman"/>
          <w:sz w:val="24"/>
          <w:szCs w:val="24"/>
        </w:rPr>
        <w:t xml:space="preserve"> obyvateľov</w:t>
      </w:r>
      <w:r w:rsidR="0097143B" w:rsidRPr="009E32DD">
        <w:rPr>
          <w:rFonts w:ascii="Times New Roman" w:hAnsi="Times New Roman" w:cs="Times New Roman"/>
          <w:sz w:val="24"/>
          <w:szCs w:val="24"/>
        </w:rPr>
        <w:t>)</w:t>
      </w:r>
      <w:r w:rsidRPr="009E32DD">
        <w:rPr>
          <w:rFonts w:ascii="Times New Roman" w:hAnsi="Times New Roman" w:cs="Times New Roman"/>
          <w:sz w:val="24"/>
          <w:szCs w:val="24"/>
        </w:rPr>
        <w:t>, za podmienky, že projekt takéhoto mesta má nadväznosť na jadrové mesto</w:t>
      </w:r>
      <w:r w:rsidR="009678B7" w:rsidRPr="009E32DD">
        <w:rPr>
          <w:rFonts w:ascii="Times New Roman" w:hAnsi="Times New Roman" w:cs="Times New Roman"/>
          <w:sz w:val="24"/>
          <w:szCs w:val="24"/>
        </w:rPr>
        <w:t xml:space="preserve">. </w:t>
      </w:r>
      <w:r w:rsidRPr="009E32DD">
        <w:rPr>
          <w:rFonts w:ascii="Times New Roman" w:hAnsi="Times New Roman" w:cs="Times New Roman"/>
          <w:sz w:val="24"/>
          <w:szCs w:val="24"/>
        </w:rPr>
        <w:t>Za oprávnenú sa považuje aj žiadosť takéhoto mesta na</w:t>
      </w:r>
      <w:r w:rsidR="009678B7" w:rsidRPr="009E32DD">
        <w:rPr>
          <w:rFonts w:ascii="Times New Roman" w:hAnsi="Times New Roman" w:cs="Times New Roman"/>
          <w:sz w:val="24"/>
          <w:szCs w:val="24"/>
        </w:rPr>
        <w:t xml:space="preserve"> financovanie</w:t>
      </w:r>
      <w:r w:rsidRPr="009E32DD">
        <w:rPr>
          <w:rFonts w:ascii="Times New Roman" w:hAnsi="Times New Roman" w:cs="Times New Roman"/>
          <w:sz w:val="24"/>
          <w:szCs w:val="24"/>
        </w:rPr>
        <w:t xml:space="preserve"> projekt</w:t>
      </w:r>
      <w:r w:rsidR="009678B7" w:rsidRPr="009E32DD">
        <w:rPr>
          <w:rFonts w:ascii="Times New Roman" w:hAnsi="Times New Roman" w:cs="Times New Roman"/>
          <w:sz w:val="24"/>
          <w:szCs w:val="24"/>
        </w:rPr>
        <w:t>u</w:t>
      </w:r>
      <w:r w:rsidRPr="009E32DD">
        <w:rPr>
          <w:rFonts w:ascii="Times New Roman" w:hAnsi="Times New Roman" w:cs="Times New Roman"/>
          <w:sz w:val="24"/>
          <w:szCs w:val="24"/>
        </w:rPr>
        <w:t xml:space="preserve">, </w:t>
      </w:r>
      <w:r w:rsidRPr="008A2A39">
        <w:rPr>
          <w:rFonts w:ascii="Times New Roman" w:hAnsi="Times New Roman" w:cs="Times New Roman"/>
          <w:sz w:val="24"/>
          <w:szCs w:val="24"/>
        </w:rPr>
        <w:t xml:space="preserve">ktorého trasa nemá priamu </w:t>
      </w:r>
      <w:r w:rsidR="0097143B" w:rsidRPr="008A2A39">
        <w:rPr>
          <w:rFonts w:ascii="Times New Roman" w:hAnsi="Times New Roman" w:cs="Times New Roman"/>
          <w:sz w:val="24"/>
          <w:szCs w:val="24"/>
        </w:rPr>
        <w:t>prepojenosť</w:t>
      </w:r>
      <w:r w:rsidRPr="008A2A39">
        <w:rPr>
          <w:rFonts w:ascii="Times New Roman" w:hAnsi="Times New Roman" w:cs="Times New Roman"/>
          <w:sz w:val="24"/>
          <w:szCs w:val="24"/>
        </w:rPr>
        <w:t xml:space="preserve"> s jadrovým mestom, a však ide</w:t>
      </w:r>
      <w:r w:rsidR="009678B7" w:rsidRPr="008A2A39">
        <w:rPr>
          <w:rFonts w:ascii="Times New Roman" w:hAnsi="Times New Roman" w:cs="Times New Roman"/>
          <w:sz w:val="24"/>
          <w:szCs w:val="24"/>
        </w:rPr>
        <w:t xml:space="preserve"> v prípade takéhoto projektu</w:t>
      </w:r>
      <w:r w:rsidRPr="008A2A39">
        <w:rPr>
          <w:rFonts w:ascii="Times New Roman" w:hAnsi="Times New Roman" w:cs="Times New Roman"/>
          <w:sz w:val="24"/>
          <w:szCs w:val="24"/>
        </w:rPr>
        <w:t xml:space="preserve"> o</w:t>
      </w:r>
      <w:r w:rsidR="0097143B" w:rsidRPr="008A2A39">
        <w:rPr>
          <w:rFonts w:ascii="Times New Roman" w:hAnsi="Times New Roman" w:cs="Times New Roman"/>
          <w:sz w:val="24"/>
          <w:szCs w:val="24"/>
        </w:rPr>
        <w:t> etapu širšieho projektu, ktorý v</w:t>
      </w:r>
      <w:r w:rsidR="000F275A" w:rsidRPr="008A2A39">
        <w:rPr>
          <w:rFonts w:ascii="Times New Roman" w:hAnsi="Times New Roman" w:cs="Times New Roman"/>
          <w:sz w:val="24"/>
          <w:szCs w:val="24"/>
        </w:rPr>
        <w:t xml:space="preserve"> budúcej </w:t>
      </w:r>
      <w:r w:rsidR="0097143B" w:rsidRPr="008A2A39">
        <w:rPr>
          <w:rFonts w:ascii="Times New Roman" w:hAnsi="Times New Roman" w:cs="Times New Roman"/>
          <w:sz w:val="24"/>
          <w:szCs w:val="24"/>
        </w:rPr>
        <w:t xml:space="preserve"> finálnej fáze so spojením jadrového mesta ráta.</w:t>
      </w:r>
    </w:p>
    <w:p w:rsidR="005616B8" w:rsidRDefault="005616B8" w:rsidP="00FE5DDF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A39" w:rsidRDefault="00947568" w:rsidP="006F1BF9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CBD">
        <w:rPr>
          <w:rFonts w:ascii="Times New Roman" w:hAnsi="Times New Roman" w:cs="Times New Roman"/>
          <w:b/>
          <w:sz w:val="24"/>
          <w:szCs w:val="24"/>
        </w:rPr>
        <w:t>Je oprávneným výdavkom výdavok na projektovú dokumentáciu?</w:t>
      </w:r>
    </w:p>
    <w:p w:rsidR="009E32DD" w:rsidRDefault="009E32DD" w:rsidP="006F1BF9">
      <w:pPr>
        <w:pStyle w:val="Odsekzoznamu"/>
        <w:spacing w:line="240" w:lineRule="auto"/>
        <w:ind w:firstLine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75A" w:rsidRDefault="00947568" w:rsidP="006F1BF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DD">
        <w:rPr>
          <w:rFonts w:ascii="Times New Roman" w:hAnsi="Times New Roman" w:cs="Times New Roman"/>
          <w:sz w:val="24"/>
          <w:szCs w:val="24"/>
        </w:rPr>
        <w:t xml:space="preserve">Oprávneným výdavkom je úhrada za vyhotovenie projektovej dokumentácie. V kapitole 3.1, 3.1.8. s označením „Pripravenosť projektu“ výzvy sa uvádza, že projekt musí byť v čase podania žiadosti o poskytnutie prostriedkov mechanizmu procesne pripravený. Projektová dokumentácia musí byť dopracovaná do stupňa umožňujúceho realizáciu projektu. Teda žiadateľ nemôže požiadať o prostriedky mechanizmu za účelom úhrady budúceho vyhotovenia projektovej dokumentácie. Vykonávateľ/MDV SR poskytuje prostriedky mechanizmu na refundáciu nákladov za vyhotovenie </w:t>
      </w:r>
      <w:r w:rsidR="000F275A" w:rsidRPr="009E32DD">
        <w:rPr>
          <w:rFonts w:ascii="Times New Roman" w:hAnsi="Times New Roman" w:cs="Times New Roman"/>
          <w:sz w:val="24"/>
          <w:szCs w:val="24"/>
        </w:rPr>
        <w:t>projektovej dokumentácie.</w:t>
      </w:r>
    </w:p>
    <w:p w:rsidR="009E32DD" w:rsidRPr="009E32DD" w:rsidRDefault="009E32DD" w:rsidP="00FE5DDF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2DD" w:rsidRDefault="000F275A" w:rsidP="006F1BF9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B9D">
        <w:rPr>
          <w:rFonts w:ascii="Times New Roman" w:hAnsi="Times New Roman" w:cs="Times New Roman"/>
          <w:b/>
          <w:sz w:val="24"/>
          <w:szCs w:val="24"/>
        </w:rPr>
        <w:t>Je oprávneným výdavkom výdavok súvisiaci s realizáciou majetkovoprávneho vysporiadania pozemkov?</w:t>
      </w:r>
    </w:p>
    <w:p w:rsidR="008A2A39" w:rsidRDefault="008A2A39" w:rsidP="008A2A39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B9D" w:rsidRPr="009E32DD" w:rsidRDefault="00386B9D" w:rsidP="006F1BF9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2DD">
        <w:rPr>
          <w:rFonts w:ascii="Times New Roman" w:hAnsi="Times New Roman" w:cs="Times New Roman"/>
          <w:sz w:val="24"/>
          <w:szCs w:val="24"/>
        </w:rPr>
        <w:t xml:space="preserve">Oprávneným výdavkom je úhrada za už realizované úkony, súvisiace s majetkovoprávnym vysporiadaním pozemkov.  </w:t>
      </w:r>
    </w:p>
    <w:p w:rsidR="00AA48B4" w:rsidRDefault="00AA48B4" w:rsidP="00FE5DD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2DD" w:rsidRPr="008A2A39" w:rsidRDefault="00D92686" w:rsidP="006F1BF9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B9D">
        <w:rPr>
          <w:rFonts w:ascii="Times New Roman" w:hAnsi="Times New Roman" w:cs="Times New Roman"/>
          <w:b/>
          <w:sz w:val="24"/>
          <w:szCs w:val="24"/>
        </w:rPr>
        <w:t>Kedy d</w:t>
      </w:r>
      <w:r w:rsidR="003C21D3" w:rsidRPr="00386B9D">
        <w:rPr>
          <w:rFonts w:ascii="Times New Roman" w:hAnsi="Times New Roman" w:cs="Times New Roman"/>
          <w:b/>
          <w:sz w:val="24"/>
          <w:szCs w:val="24"/>
        </w:rPr>
        <w:t>ochádza</w:t>
      </w:r>
      <w:r w:rsidRPr="00386B9D">
        <w:rPr>
          <w:rFonts w:ascii="Times New Roman" w:hAnsi="Times New Roman" w:cs="Times New Roman"/>
          <w:b/>
          <w:sz w:val="24"/>
          <w:szCs w:val="24"/>
        </w:rPr>
        <w:t xml:space="preserve"> k prevedeniu </w:t>
      </w:r>
      <w:r w:rsidR="00C21CBD" w:rsidRPr="00386B9D">
        <w:rPr>
          <w:rFonts w:ascii="Times New Roman" w:hAnsi="Times New Roman" w:cs="Times New Roman"/>
          <w:b/>
          <w:sz w:val="24"/>
          <w:szCs w:val="24"/>
        </w:rPr>
        <w:t xml:space="preserve">schválených </w:t>
      </w:r>
      <w:r w:rsidRPr="00386B9D">
        <w:rPr>
          <w:rFonts w:ascii="Times New Roman" w:hAnsi="Times New Roman" w:cs="Times New Roman"/>
          <w:b/>
          <w:sz w:val="24"/>
          <w:szCs w:val="24"/>
        </w:rPr>
        <w:t>pr</w:t>
      </w:r>
      <w:r w:rsidR="00C21CBD" w:rsidRPr="00386B9D">
        <w:rPr>
          <w:rFonts w:ascii="Times New Roman" w:hAnsi="Times New Roman" w:cs="Times New Roman"/>
          <w:b/>
          <w:sz w:val="24"/>
          <w:szCs w:val="24"/>
        </w:rPr>
        <w:t>ostriedkov mechanizmu prijímateľovi?</w:t>
      </w:r>
    </w:p>
    <w:p w:rsidR="008A2A39" w:rsidRDefault="008A2A39" w:rsidP="008A2A3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75A" w:rsidRDefault="003C21D3" w:rsidP="006F1BF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DD">
        <w:rPr>
          <w:rFonts w:ascii="Times New Roman" w:hAnsi="Times New Roman" w:cs="Times New Roman"/>
          <w:sz w:val="24"/>
          <w:szCs w:val="24"/>
        </w:rPr>
        <w:t xml:space="preserve">Uzavretie Zmluvy o poskytnutí prostriedkov mechanizmu </w:t>
      </w:r>
      <w:r w:rsidR="002D04D3" w:rsidRPr="009E32DD">
        <w:rPr>
          <w:rFonts w:ascii="Times New Roman" w:hAnsi="Times New Roman" w:cs="Times New Roman"/>
          <w:sz w:val="24"/>
          <w:szCs w:val="24"/>
        </w:rPr>
        <w:t>je podmienkou k tomu, aby</w:t>
      </w:r>
      <w:r w:rsidR="00BB4252" w:rsidRPr="009E32DD">
        <w:rPr>
          <w:rFonts w:ascii="Times New Roman" w:hAnsi="Times New Roman" w:cs="Times New Roman"/>
          <w:sz w:val="24"/>
          <w:szCs w:val="24"/>
        </w:rPr>
        <w:t xml:space="preserve"> </w:t>
      </w:r>
      <w:r w:rsidR="002D04D3" w:rsidRPr="009E32DD">
        <w:rPr>
          <w:rFonts w:ascii="Times New Roman" w:hAnsi="Times New Roman" w:cs="Times New Roman"/>
          <w:sz w:val="24"/>
          <w:szCs w:val="24"/>
        </w:rPr>
        <w:t>prijímateľovi mohli byť poskytnuté prostriedky mechanizmu. Po ukončenom výbere</w:t>
      </w:r>
      <w:r w:rsidR="00BB4252" w:rsidRPr="009E32DD">
        <w:rPr>
          <w:rFonts w:ascii="Times New Roman" w:hAnsi="Times New Roman" w:cs="Times New Roman"/>
          <w:sz w:val="24"/>
          <w:szCs w:val="24"/>
        </w:rPr>
        <w:t xml:space="preserve"> </w:t>
      </w:r>
      <w:r w:rsidR="002D04D3" w:rsidRPr="009E32DD">
        <w:rPr>
          <w:rFonts w:ascii="Times New Roman" w:hAnsi="Times New Roman" w:cs="Times New Roman"/>
          <w:sz w:val="24"/>
          <w:szCs w:val="24"/>
        </w:rPr>
        <w:t>dodávateľa stavebných prác v rámci verejného obstarávania prijímateľ podá žiado</w:t>
      </w:r>
      <w:r w:rsidR="00BB4252" w:rsidRPr="009E32DD">
        <w:rPr>
          <w:rFonts w:ascii="Times New Roman" w:hAnsi="Times New Roman" w:cs="Times New Roman"/>
          <w:sz w:val="24"/>
          <w:szCs w:val="24"/>
        </w:rPr>
        <w:t xml:space="preserve">sť o </w:t>
      </w:r>
      <w:r w:rsidR="002D04D3" w:rsidRPr="009E32DD">
        <w:rPr>
          <w:rFonts w:ascii="Times New Roman" w:hAnsi="Times New Roman" w:cs="Times New Roman"/>
          <w:sz w:val="24"/>
          <w:szCs w:val="24"/>
        </w:rPr>
        <w:t>platbu. Prijímateľ môže</w:t>
      </w:r>
      <w:r w:rsidR="00837031" w:rsidRPr="009E32DD">
        <w:rPr>
          <w:rFonts w:ascii="Times New Roman" w:hAnsi="Times New Roman" w:cs="Times New Roman"/>
          <w:sz w:val="24"/>
          <w:szCs w:val="24"/>
        </w:rPr>
        <w:t xml:space="preserve"> vopred</w:t>
      </w:r>
      <w:r w:rsidR="002D04D3" w:rsidRPr="009E32DD">
        <w:rPr>
          <w:rFonts w:ascii="Times New Roman" w:hAnsi="Times New Roman" w:cs="Times New Roman"/>
          <w:sz w:val="24"/>
          <w:szCs w:val="24"/>
        </w:rPr>
        <w:t xml:space="preserve"> požadovať</w:t>
      </w:r>
      <w:r w:rsidR="00837031" w:rsidRPr="009E32DD">
        <w:rPr>
          <w:rFonts w:ascii="Times New Roman" w:hAnsi="Times New Roman" w:cs="Times New Roman"/>
          <w:sz w:val="24"/>
          <w:szCs w:val="24"/>
        </w:rPr>
        <w:t xml:space="preserve"> vyplatenie</w:t>
      </w:r>
      <w:r w:rsidR="002D04D3" w:rsidRPr="009E32DD">
        <w:rPr>
          <w:rFonts w:ascii="Times New Roman" w:hAnsi="Times New Roman" w:cs="Times New Roman"/>
          <w:sz w:val="24"/>
          <w:szCs w:val="24"/>
        </w:rPr>
        <w:t xml:space="preserve"> až 70 % zo stanovených</w:t>
      </w:r>
      <w:r w:rsidR="00837031" w:rsidRPr="009E32DD">
        <w:rPr>
          <w:rFonts w:ascii="Times New Roman" w:hAnsi="Times New Roman" w:cs="Times New Roman"/>
          <w:sz w:val="24"/>
          <w:szCs w:val="24"/>
        </w:rPr>
        <w:t xml:space="preserve"> celkových</w:t>
      </w:r>
      <w:r w:rsidR="00BB4252" w:rsidRPr="009E32DD">
        <w:rPr>
          <w:rFonts w:ascii="Times New Roman" w:hAnsi="Times New Roman" w:cs="Times New Roman"/>
          <w:sz w:val="24"/>
          <w:szCs w:val="24"/>
        </w:rPr>
        <w:t xml:space="preserve"> </w:t>
      </w:r>
      <w:r w:rsidR="002D04D3" w:rsidRPr="009E32DD">
        <w:rPr>
          <w:rFonts w:ascii="Times New Roman" w:hAnsi="Times New Roman" w:cs="Times New Roman"/>
          <w:sz w:val="24"/>
          <w:szCs w:val="24"/>
        </w:rPr>
        <w:t>rozpočtových nákladov na projekt</w:t>
      </w:r>
      <w:r w:rsidR="00837031" w:rsidRPr="009E32DD">
        <w:rPr>
          <w:rFonts w:ascii="Times New Roman" w:hAnsi="Times New Roman" w:cs="Times New Roman"/>
          <w:sz w:val="24"/>
          <w:szCs w:val="24"/>
        </w:rPr>
        <w:t xml:space="preserve">, </w:t>
      </w:r>
      <w:r w:rsidR="00BB4252" w:rsidRPr="009E32DD">
        <w:rPr>
          <w:rFonts w:ascii="Times New Roman" w:hAnsi="Times New Roman" w:cs="Times New Roman"/>
          <w:sz w:val="24"/>
          <w:szCs w:val="24"/>
        </w:rPr>
        <w:t xml:space="preserve">a to </w:t>
      </w:r>
      <w:r w:rsidR="00837031" w:rsidRPr="009E32DD">
        <w:rPr>
          <w:rFonts w:ascii="Times New Roman" w:hAnsi="Times New Roman" w:cs="Times New Roman"/>
          <w:sz w:val="24"/>
          <w:szCs w:val="24"/>
        </w:rPr>
        <w:t xml:space="preserve">formou </w:t>
      </w:r>
      <w:r w:rsidR="00FC57C9">
        <w:rPr>
          <w:rFonts w:ascii="Times New Roman" w:hAnsi="Times New Roman" w:cs="Times New Roman"/>
          <w:sz w:val="24"/>
          <w:szCs w:val="24"/>
        </w:rPr>
        <w:t>zálohových platieb</w:t>
      </w:r>
      <w:r w:rsidR="00837031" w:rsidRPr="009E32DD">
        <w:rPr>
          <w:rFonts w:ascii="Times New Roman" w:hAnsi="Times New Roman" w:cs="Times New Roman"/>
          <w:sz w:val="24"/>
          <w:szCs w:val="24"/>
        </w:rPr>
        <w:t>, za účelom úhrady nákladov</w:t>
      </w:r>
      <w:r w:rsidR="00BB4252" w:rsidRPr="009E32DD">
        <w:rPr>
          <w:rFonts w:ascii="Times New Roman" w:hAnsi="Times New Roman" w:cs="Times New Roman"/>
          <w:sz w:val="24"/>
          <w:szCs w:val="24"/>
        </w:rPr>
        <w:t xml:space="preserve"> </w:t>
      </w:r>
      <w:r w:rsidR="00837031" w:rsidRPr="009E32DD">
        <w:rPr>
          <w:rFonts w:ascii="Times New Roman" w:hAnsi="Times New Roman" w:cs="Times New Roman"/>
          <w:sz w:val="24"/>
          <w:szCs w:val="24"/>
        </w:rPr>
        <w:t>na</w:t>
      </w:r>
      <w:r w:rsidR="00BB4252" w:rsidRPr="009E32DD">
        <w:rPr>
          <w:rFonts w:ascii="Times New Roman" w:hAnsi="Times New Roman" w:cs="Times New Roman"/>
          <w:sz w:val="24"/>
          <w:szCs w:val="24"/>
        </w:rPr>
        <w:t xml:space="preserve"> budúce</w:t>
      </w:r>
      <w:r w:rsidR="00837031" w:rsidRPr="009E32DD">
        <w:rPr>
          <w:rFonts w:ascii="Times New Roman" w:hAnsi="Times New Roman" w:cs="Times New Roman"/>
          <w:sz w:val="24"/>
          <w:szCs w:val="24"/>
        </w:rPr>
        <w:t xml:space="preserve"> stavebné práce a formou </w:t>
      </w:r>
      <w:r w:rsidR="00BB4252" w:rsidRPr="009E32DD">
        <w:rPr>
          <w:rFonts w:ascii="Times New Roman" w:hAnsi="Times New Roman" w:cs="Times New Roman"/>
          <w:sz w:val="24"/>
          <w:szCs w:val="24"/>
        </w:rPr>
        <w:t>refundácie, za účelom refundácie</w:t>
      </w:r>
      <w:r w:rsidR="00837031" w:rsidRPr="009E32DD">
        <w:rPr>
          <w:rFonts w:ascii="Times New Roman" w:hAnsi="Times New Roman" w:cs="Times New Roman"/>
          <w:sz w:val="24"/>
          <w:szCs w:val="24"/>
        </w:rPr>
        <w:t xml:space="preserve"> </w:t>
      </w:r>
      <w:r w:rsidR="00BB4252" w:rsidRPr="009E32DD">
        <w:rPr>
          <w:rFonts w:ascii="Times New Roman" w:hAnsi="Times New Roman" w:cs="Times New Roman"/>
          <w:sz w:val="24"/>
          <w:szCs w:val="24"/>
        </w:rPr>
        <w:t>už hradených</w:t>
      </w:r>
      <w:r w:rsidR="00837031" w:rsidRPr="009E32DD">
        <w:rPr>
          <w:rFonts w:ascii="Times New Roman" w:hAnsi="Times New Roman" w:cs="Times New Roman"/>
          <w:sz w:val="24"/>
          <w:szCs w:val="24"/>
        </w:rPr>
        <w:t xml:space="preserve"> nákladov za</w:t>
      </w:r>
      <w:r w:rsidR="00BB4252" w:rsidRPr="009E32DD">
        <w:rPr>
          <w:rFonts w:ascii="Times New Roman" w:hAnsi="Times New Roman" w:cs="Times New Roman"/>
          <w:sz w:val="24"/>
          <w:szCs w:val="24"/>
        </w:rPr>
        <w:t xml:space="preserve"> </w:t>
      </w:r>
      <w:r w:rsidR="00837031" w:rsidRPr="009E32DD">
        <w:rPr>
          <w:rFonts w:ascii="Times New Roman" w:hAnsi="Times New Roman" w:cs="Times New Roman"/>
          <w:sz w:val="24"/>
          <w:szCs w:val="24"/>
        </w:rPr>
        <w:t>vyhotovenie projektovej dokumentácie alebo náklad</w:t>
      </w:r>
      <w:r w:rsidR="00BB4252" w:rsidRPr="009E32DD">
        <w:rPr>
          <w:rFonts w:ascii="Times New Roman" w:hAnsi="Times New Roman" w:cs="Times New Roman"/>
          <w:sz w:val="24"/>
          <w:szCs w:val="24"/>
        </w:rPr>
        <w:t>ov</w:t>
      </w:r>
      <w:r w:rsidR="00837031" w:rsidRPr="009E32DD">
        <w:rPr>
          <w:rFonts w:ascii="Times New Roman" w:hAnsi="Times New Roman" w:cs="Times New Roman"/>
          <w:sz w:val="24"/>
          <w:szCs w:val="24"/>
        </w:rPr>
        <w:t xml:space="preserve"> </w:t>
      </w:r>
      <w:r w:rsidR="00BB4252" w:rsidRPr="009E32DD">
        <w:rPr>
          <w:rFonts w:ascii="Times New Roman" w:hAnsi="Times New Roman" w:cs="Times New Roman"/>
          <w:sz w:val="24"/>
          <w:szCs w:val="24"/>
        </w:rPr>
        <w:t>súvisiacich</w:t>
      </w:r>
      <w:r w:rsidR="00837031" w:rsidRPr="009E32DD">
        <w:rPr>
          <w:rFonts w:ascii="Times New Roman" w:hAnsi="Times New Roman" w:cs="Times New Roman"/>
          <w:sz w:val="24"/>
          <w:szCs w:val="24"/>
        </w:rPr>
        <w:t xml:space="preserve"> s majetk</w:t>
      </w:r>
      <w:r w:rsidR="00386B9D" w:rsidRPr="009E32DD">
        <w:rPr>
          <w:rFonts w:ascii="Times New Roman" w:hAnsi="Times New Roman" w:cs="Times New Roman"/>
          <w:sz w:val="24"/>
          <w:szCs w:val="24"/>
        </w:rPr>
        <w:t>ovo</w:t>
      </w:r>
      <w:r w:rsidR="00837031" w:rsidRPr="009E32DD">
        <w:rPr>
          <w:rFonts w:ascii="Times New Roman" w:hAnsi="Times New Roman" w:cs="Times New Roman"/>
          <w:sz w:val="24"/>
          <w:szCs w:val="24"/>
        </w:rPr>
        <w:t>právnym vysporiadaním pozemkov</w:t>
      </w:r>
      <w:r w:rsidR="00BB4252" w:rsidRPr="009E32DD">
        <w:rPr>
          <w:rFonts w:ascii="Times New Roman" w:hAnsi="Times New Roman" w:cs="Times New Roman"/>
          <w:sz w:val="24"/>
          <w:szCs w:val="24"/>
        </w:rPr>
        <w:t>.</w:t>
      </w:r>
      <w:r w:rsidR="002D04D3" w:rsidRPr="009E32DD">
        <w:rPr>
          <w:rFonts w:ascii="Times New Roman" w:hAnsi="Times New Roman" w:cs="Times New Roman"/>
          <w:sz w:val="24"/>
          <w:szCs w:val="24"/>
        </w:rPr>
        <w:t xml:space="preserve">  </w:t>
      </w:r>
      <w:r w:rsidRPr="009E32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1315" w:rsidRDefault="00221315" w:rsidP="00FE5DD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2DD" w:rsidRDefault="000F275A" w:rsidP="006F1BF9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B9D">
        <w:rPr>
          <w:rFonts w:ascii="Times New Roman" w:hAnsi="Times New Roman" w:cs="Times New Roman"/>
          <w:b/>
          <w:sz w:val="24"/>
          <w:szCs w:val="24"/>
        </w:rPr>
        <w:t>Kedy musí byť projekt reálne vecne a stavebne ukončený?</w:t>
      </w:r>
    </w:p>
    <w:p w:rsidR="008A2A39" w:rsidRDefault="008A2A39" w:rsidP="008A2A39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8B4" w:rsidRPr="009E32DD" w:rsidRDefault="00AA48B4" w:rsidP="006F1BF9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2DD">
        <w:rPr>
          <w:rFonts w:ascii="Times New Roman" w:hAnsi="Times New Roman" w:cs="Times New Roman"/>
          <w:sz w:val="24"/>
          <w:szCs w:val="24"/>
        </w:rPr>
        <w:t>Harmonogram realizácie projektu musí byť zostavený tak, aby bol projekt reálne</w:t>
      </w:r>
      <w:r w:rsidR="009E32DD">
        <w:rPr>
          <w:rFonts w:ascii="Times New Roman" w:hAnsi="Times New Roman" w:cs="Times New Roman"/>
          <w:sz w:val="24"/>
          <w:szCs w:val="24"/>
        </w:rPr>
        <w:t xml:space="preserve"> </w:t>
      </w:r>
      <w:r w:rsidRPr="009E32DD">
        <w:rPr>
          <w:rFonts w:ascii="Times New Roman" w:hAnsi="Times New Roman" w:cs="Times New Roman"/>
          <w:sz w:val="24"/>
          <w:szCs w:val="24"/>
        </w:rPr>
        <w:t>a stavebne ukončený (kolaudácia alebo povolenie o predčasnom užívaní stavby)</w:t>
      </w:r>
      <w:r w:rsidR="009E32DD">
        <w:rPr>
          <w:rFonts w:ascii="Times New Roman" w:hAnsi="Times New Roman" w:cs="Times New Roman"/>
          <w:sz w:val="24"/>
          <w:szCs w:val="24"/>
        </w:rPr>
        <w:t xml:space="preserve"> </w:t>
      </w:r>
      <w:r w:rsidRPr="009E32DD">
        <w:rPr>
          <w:rFonts w:ascii="Times New Roman" w:hAnsi="Times New Roman" w:cs="Times New Roman"/>
          <w:sz w:val="24"/>
          <w:szCs w:val="24"/>
        </w:rPr>
        <w:t xml:space="preserve">najneskôr do 31.03.2026. </w:t>
      </w:r>
    </w:p>
    <w:p w:rsidR="00AA48B4" w:rsidRDefault="00AA48B4" w:rsidP="00FE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B4" w:rsidRDefault="00AA48B4" w:rsidP="006F1BF9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7C9">
        <w:rPr>
          <w:rFonts w:ascii="Times New Roman" w:hAnsi="Times New Roman" w:cs="Times New Roman"/>
          <w:b/>
          <w:sz w:val="24"/>
          <w:szCs w:val="24"/>
        </w:rPr>
        <w:t>Od akého času realizácie</w:t>
      </w:r>
      <w:r w:rsidR="009E32DD" w:rsidRPr="00FC57C9">
        <w:rPr>
          <w:rFonts w:ascii="Times New Roman" w:hAnsi="Times New Roman" w:cs="Times New Roman"/>
          <w:b/>
          <w:sz w:val="24"/>
          <w:szCs w:val="24"/>
        </w:rPr>
        <w:t xml:space="preserve"> úkonov</w:t>
      </w:r>
      <w:r w:rsidRPr="00FC57C9">
        <w:rPr>
          <w:rFonts w:ascii="Times New Roman" w:hAnsi="Times New Roman" w:cs="Times New Roman"/>
          <w:b/>
          <w:sz w:val="24"/>
          <w:szCs w:val="24"/>
        </w:rPr>
        <w:t xml:space="preserve"> (vyhotovenie projektovej dokumentácie, zabezpečenie majetkovoprávneho vysporiadania)</w:t>
      </w:r>
      <w:r w:rsidR="009E32DD" w:rsidRPr="00FC57C9">
        <w:rPr>
          <w:rFonts w:ascii="Times New Roman" w:hAnsi="Times New Roman" w:cs="Times New Roman"/>
          <w:b/>
          <w:sz w:val="24"/>
          <w:szCs w:val="24"/>
        </w:rPr>
        <w:t xml:space="preserve"> je možné úkony refundovať?</w:t>
      </w:r>
    </w:p>
    <w:p w:rsidR="008A2A39" w:rsidRPr="00FC57C9" w:rsidRDefault="008A2A39" w:rsidP="008A2A39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7C9" w:rsidRDefault="009E32DD" w:rsidP="006F1BF9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7C9">
        <w:rPr>
          <w:rFonts w:ascii="Times New Roman" w:hAnsi="Times New Roman" w:cs="Times New Roman"/>
          <w:sz w:val="24"/>
          <w:szCs w:val="24"/>
        </w:rPr>
        <w:t>Prijímateľ má právo na refundáciu uvedených úkonov realizovaných od 01.02.2020.</w:t>
      </w:r>
    </w:p>
    <w:p w:rsidR="00BD3AC9" w:rsidRDefault="00BD3AC9" w:rsidP="00BD3AC9">
      <w:pPr>
        <w:pStyle w:val="Odsekzoznamu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C57C9" w:rsidRPr="008A2A39" w:rsidRDefault="00FC57C9" w:rsidP="006F1BF9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7C9">
        <w:rPr>
          <w:rFonts w:ascii="Times New Roman" w:hAnsi="Times New Roman" w:cs="Times New Roman"/>
          <w:b/>
          <w:bCs/>
          <w:sz w:val="24"/>
          <w:szCs w:val="24"/>
        </w:rPr>
        <w:t>Je možné špecifikovať množinu prvkov líniovej in</w:t>
      </w:r>
      <w:r w:rsidR="00194B3E">
        <w:rPr>
          <w:rFonts w:ascii="Times New Roman" w:hAnsi="Times New Roman" w:cs="Times New Roman"/>
          <w:b/>
          <w:bCs/>
          <w:sz w:val="24"/>
          <w:szCs w:val="24"/>
        </w:rPr>
        <w:t xml:space="preserve">fraštruktúry (príklad: je možné </w:t>
      </w:r>
      <w:r w:rsidRPr="00FC57C9">
        <w:rPr>
          <w:rFonts w:ascii="Times New Roman" w:hAnsi="Times New Roman" w:cs="Times New Roman"/>
          <w:b/>
          <w:bCs/>
          <w:sz w:val="24"/>
          <w:szCs w:val="24"/>
        </w:rPr>
        <w:t xml:space="preserve">uspieť s projektom, ktorý bude pozostávať 100% na nestavebných intervenciách - </w:t>
      </w:r>
      <w:proofErr w:type="spellStart"/>
      <w:r w:rsidRPr="00FC57C9">
        <w:rPr>
          <w:rFonts w:ascii="Times New Roman" w:hAnsi="Times New Roman" w:cs="Times New Roman"/>
          <w:b/>
          <w:bCs/>
          <w:sz w:val="24"/>
          <w:szCs w:val="24"/>
        </w:rPr>
        <w:t>cyklopruhy</w:t>
      </w:r>
      <w:proofErr w:type="spellEnd"/>
      <w:r w:rsidRPr="00FC57C9">
        <w:rPr>
          <w:rFonts w:ascii="Times New Roman" w:hAnsi="Times New Roman" w:cs="Times New Roman"/>
          <w:b/>
          <w:bCs/>
          <w:sz w:val="24"/>
          <w:szCs w:val="24"/>
        </w:rPr>
        <w:t xml:space="preserve">, ochranné </w:t>
      </w:r>
      <w:proofErr w:type="spellStart"/>
      <w:r w:rsidRPr="00FC57C9">
        <w:rPr>
          <w:rFonts w:ascii="Times New Roman" w:hAnsi="Times New Roman" w:cs="Times New Roman"/>
          <w:b/>
          <w:bCs/>
          <w:sz w:val="24"/>
          <w:szCs w:val="24"/>
        </w:rPr>
        <w:t>pruhy+upokojovanie</w:t>
      </w:r>
      <w:proofErr w:type="spellEnd"/>
      <w:r w:rsidRPr="00FC57C9">
        <w:rPr>
          <w:rFonts w:ascii="Times New Roman" w:hAnsi="Times New Roman" w:cs="Times New Roman"/>
          <w:b/>
          <w:bCs/>
          <w:sz w:val="24"/>
          <w:szCs w:val="24"/>
        </w:rPr>
        <w:t>)?</w:t>
      </w:r>
    </w:p>
    <w:p w:rsidR="008A2A39" w:rsidRPr="00FC57C9" w:rsidRDefault="008A2A39" w:rsidP="008A2A39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7C9" w:rsidRDefault="00FC57C9" w:rsidP="006F1BF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7C9">
        <w:rPr>
          <w:rFonts w:ascii="Times New Roman" w:hAnsi="Times New Roman" w:cs="Times New Roman"/>
          <w:sz w:val="24"/>
          <w:szCs w:val="24"/>
        </w:rPr>
        <w:t xml:space="preserve">Projekt pozostávajúci z prvkov líniovej infraštruktúry, integrovaných prostredníctvom nestavebných intervencií, má pre </w:t>
      </w:r>
      <w:r w:rsidR="00A15CAA">
        <w:rPr>
          <w:rFonts w:ascii="Times New Roman" w:hAnsi="Times New Roman" w:cs="Times New Roman"/>
          <w:sz w:val="24"/>
          <w:szCs w:val="24"/>
        </w:rPr>
        <w:t>MDV SR</w:t>
      </w:r>
      <w:r w:rsidRPr="00FC57C9">
        <w:rPr>
          <w:rFonts w:ascii="Times New Roman" w:hAnsi="Times New Roman" w:cs="Times New Roman"/>
          <w:sz w:val="24"/>
          <w:szCs w:val="24"/>
        </w:rPr>
        <w:t xml:space="preserve"> ako poskytovateľa prostriedkov mechanizmu rovnakú relevanciu ako projekt pozostávajúci v prevažnej miere zo stavebných intervencií.</w:t>
      </w:r>
    </w:p>
    <w:p w:rsidR="00FC57C9" w:rsidRDefault="00FC57C9" w:rsidP="006F1BF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7C9">
        <w:rPr>
          <w:rFonts w:ascii="Times New Roman" w:hAnsi="Times New Roman" w:cs="Times New Roman"/>
          <w:sz w:val="24"/>
          <w:szCs w:val="24"/>
        </w:rPr>
        <w:t>V prípade cyklistických komunikácii funkčnej úrovne F1 v zmysle TP 085 však musí byť preukázané, že došlo k zmenám technického riešenia pôvodnej komunikácie vodorovným a zvislým dopravných značením (zníženie rýchlosti, vytvorenie zóny 30 atď.), doplnením (fyzických alebo aspoň optických) prvkov upokojovania dopravy a pod.</w:t>
      </w:r>
    </w:p>
    <w:p w:rsidR="00194B3E" w:rsidRPr="00FC57C9" w:rsidRDefault="00194B3E" w:rsidP="00194B3E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7C9" w:rsidRDefault="00FC57C9" w:rsidP="006F1BF9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B3E">
        <w:rPr>
          <w:rFonts w:ascii="Times New Roman" w:hAnsi="Times New Roman" w:cs="Times New Roman"/>
          <w:b/>
          <w:bCs/>
          <w:sz w:val="24"/>
          <w:szCs w:val="24"/>
        </w:rPr>
        <w:t xml:space="preserve">Je možné realizovať odstavné zariadenia pre </w:t>
      </w:r>
      <w:r w:rsidR="00194B3E">
        <w:rPr>
          <w:rFonts w:ascii="Times New Roman" w:hAnsi="Times New Roman" w:cs="Times New Roman"/>
          <w:b/>
          <w:bCs/>
          <w:sz w:val="24"/>
          <w:szCs w:val="24"/>
        </w:rPr>
        <w:t xml:space="preserve">bicykle bez vytvorenia líniovej </w:t>
      </w:r>
      <w:r w:rsidRPr="00194B3E">
        <w:rPr>
          <w:rFonts w:ascii="Times New Roman" w:hAnsi="Times New Roman" w:cs="Times New Roman"/>
          <w:b/>
          <w:bCs/>
          <w:sz w:val="24"/>
          <w:szCs w:val="24"/>
        </w:rPr>
        <w:t>infraštruktúry?</w:t>
      </w:r>
    </w:p>
    <w:p w:rsidR="008A2A39" w:rsidRDefault="008A2A39" w:rsidP="008A2A39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7C9" w:rsidRPr="004E7B0D" w:rsidRDefault="00FC57C9" w:rsidP="006F1BF9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B0D">
        <w:rPr>
          <w:rFonts w:ascii="Times New Roman" w:hAnsi="Times New Roman" w:cs="Times New Roman"/>
          <w:color w:val="000000"/>
          <w:sz w:val="24"/>
          <w:szCs w:val="24"/>
        </w:rPr>
        <w:t xml:space="preserve">Výzva je primárne koncipovaná k investičnej podpore vytvorenia základnej cyklistickej infraštruktúry, ktorou sú cyklistické komunikácie a tzv. upokojené komunikácie. </w:t>
      </w:r>
    </w:p>
    <w:p w:rsidR="00FC57C9" w:rsidRDefault="00FC57C9" w:rsidP="006F1BF9">
      <w:pPr>
        <w:pStyle w:val="Odsekzoznamu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7C9">
        <w:rPr>
          <w:rFonts w:ascii="Times New Roman" w:hAnsi="Times New Roman" w:cs="Times New Roman"/>
          <w:color w:val="000000"/>
          <w:sz w:val="24"/>
          <w:szCs w:val="24"/>
        </w:rPr>
        <w:lastRenderedPageBreak/>
        <w:t>Doplnková cyklistická infraštruktúra (</w:t>
      </w:r>
      <w:proofErr w:type="spellStart"/>
      <w:r w:rsidRPr="00FC57C9">
        <w:rPr>
          <w:rFonts w:ascii="Times New Roman" w:hAnsi="Times New Roman" w:cs="Times New Roman"/>
          <w:color w:val="000000"/>
          <w:sz w:val="24"/>
          <w:szCs w:val="24"/>
        </w:rPr>
        <w:t>cyklostojany</w:t>
      </w:r>
      <w:proofErr w:type="spellEnd"/>
      <w:r w:rsidRPr="00FC57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57C9">
        <w:rPr>
          <w:rFonts w:ascii="Times New Roman" w:hAnsi="Times New Roman" w:cs="Times New Roman"/>
          <w:color w:val="000000"/>
          <w:sz w:val="24"/>
          <w:szCs w:val="24"/>
        </w:rPr>
        <w:t>cykloprístrešky</w:t>
      </w:r>
      <w:proofErr w:type="spellEnd"/>
      <w:r w:rsidRPr="00FC57C9">
        <w:rPr>
          <w:rFonts w:ascii="Times New Roman" w:hAnsi="Times New Roman" w:cs="Times New Roman"/>
          <w:color w:val="000000"/>
          <w:sz w:val="24"/>
          <w:szCs w:val="24"/>
        </w:rPr>
        <w:t>) musí byť spojená s vytváraním základnej cyklistickej infraštruktúry.</w:t>
      </w:r>
    </w:p>
    <w:p w:rsidR="00221315" w:rsidRDefault="00FC57C9" w:rsidP="006F1BF9">
      <w:pPr>
        <w:pStyle w:val="Odsekzoznamu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7C9">
        <w:rPr>
          <w:rFonts w:ascii="Times New Roman" w:hAnsi="Times New Roman" w:cs="Times New Roman"/>
          <w:color w:val="000000"/>
          <w:sz w:val="24"/>
          <w:szCs w:val="24"/>
        </w:rPr>
        <w:t>Doplnková cyklistická infraštruktúra (</w:t>
      </w:r>
      <w:proofErr w:type="spellStart"/>
      <w:r w:rsidRPr="00FC57C9">
        <w:rPr>
          <w:rFonts w:ascii="Times New Roman" w:hAnsi="Times New Roman" w:cs="Times New Roman"/>
          <w:color w:val="000000"/>
          <w:sz w:val="24"/>
          <w:szCs w:val="24"/>
        </w:rPr>
        <w:t>cyklostojany</w:t>
      </w:r>
      <w:proofErr w:type="spellEnd"/>
      <w:r w:rsidRPr="00FC57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57C9">
        <w:rPr>
          <w:rFonts w:ascii="Times New Roman" w:hAnsi="Times New Roman" w:cs="Times New Roman"/>
          <w:color w:val="000000"/>
          <w:sz w:val="24"/>
          <w:szCs w:val="24"/>
        </w:rPr>
        <w:t>cykloprístrešky</w:t>
      </w:r>
      <w:proofErr w:type="spellEnd"/>
      <w:r w:rsidRPr="00FC57C9">
        <w:rPr>
          <w:rFonts w:ascii="Times New Roman" w:hAnsi="Times New Roman" w:cs="Times New Roman"/>
          <w:color w:val="000000"/>
          <w:sz w:val="24"/>
          <w:szCs w:val="24"/>
        </w:rPr>
        <w:t>) v odôvodnených prípadoch nemusí byť spojená s vytváraním základnej cyklistickej infraštruktúry.</w:t>
      </w:r>
    </w:p>
    <w:p w:rsidR="004E7B0D" w:rsidRPr="00221315" w:rsidRDefault="004E7B0D" w:rsidP="004E7B0D">
      <w:pPr>
        <w:pStyle w:val="Odsekzoznamu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57C9" w:rsidRDefault="00FC57C9" w:rsidP="006F1BF9">
      <w:pPr>
        <w:pStyle w:val="Odsekzoznamu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4B3E">
        <w:rPr>
          <w:rFonts w:ascii="Times New Roman" w:hAnsi="Times New Roman" w:cs="Times New Roman"/>
          <w:b/>
          <w:bCs/>
          <w:sz w:val="24"/>
          <w:szCs w:val="24"/>
        </w:rPr>
        <w:t>Je oprávnenou aktivitou výstavba cyklotrasy, ktorej povrch bude mlat?</w:t>
      </w:r>
    </w:p>
    <w:p w:rsidR="008A2A39" w:rsidRPr="00194B3E" w:rsidRDefault="008A2A39" w:rsidP="008A2A39">
      <w:pPr>
        <w:pStyle w:val="Odsekzoznamu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57C9" w:rsidRPr="00FC57C9" w:rsidRDefault="00FC57C9" w:rsidP="006F1BF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7C9">
        <w:rPr>
          <w:rFonts w:ascii="Times New Roman" w:hAnsi="Times New Roman" w:cs="Times New Roman"/>
          <w:sz w:val="24"/>
          <w:szCs w:val="24"/>
        </w:rPr>
        <w:t>Za určitých okolností je tento povrch optimálnym variantom, preto jeho použitie môže byť akceptované.</w:t>
      </w:r>
    </w:p>
    <w:p w:rsidR="00FC57C9" w:rsidRPr="00FC57C9" w:rsidRDefault="00FC57C9" w:rsidP="006F1BF9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7C9">
        <w:rPr>
          <w:rFonts w:ascii="Times New Roman" w:hAnsi="Times New Roman" w:cs="Times New Roman"/>
          <w:sz w:val="24"/>
          <w:szCs w:val="24"/>
        </w:rPr>
        <w:t>Použitie mlatových povrchov pre cyklotrasy je akceptovateľné, ak je vyžadované z architektonických a krajinotvorných dôvodov.</w:t>
      </w:r>
      <w:r w:rsidRPr="00FC5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1BF9" w:rsidRDefault="00FC57C9" w:rsidP="006F1BF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7C9">
        <w:rPr>
          <w:rFonts w:ascii="Times New Roman" w:hAnsi="Times New Roman" w:cs="Times New Roman"/>
          <w:sz w:val="24"/>
          <w:szCs w:val="24"/>
        </w:rPr>
        <w:t>V zásade sú ale preferované skôr bezprašné úpravy povrchu.</w:t>
      </w:r>
    </w:p>
    <w:p w:rsidR="006F1BF9" w:rsidRDefault="006F1BF9" w:rsidP="006F1BF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7C9" w:rsidRPr="006F1BF9" w:rsidRDefault="00FC57C9" w:rsidP="006F1BF9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B0D">
        <w:rPr>
          <w:rFonts w:ascii="Times New Roman" w:hAnsi="Times New Roman" w:cs="Times New Roman"/>
          <w:b/>
          <w:bCs/>
          <w:sz w:val="24"/>
          <w:szCs w:val="24"/>
        </w:rPr>
        <w:t>Suma 500 000 Eur sa počíta ako priemerný výdavok na počet km alebo túto hodnotu nesmie prekročiť každý jeden km?</w:t>
      </w:r>
    </w:p>
    <w:p w:rsidR="006F1BF9" w:rsidRDefault="006F1BF9" w:rsidP="006F1BF9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7C9" w:rsidRDefault="00FC57C9" w:rsidP="006F1BF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7C9">
        <w:rPr>
          <w:rFonts w:ascii="Times New Roman" w:hAnsi="Times New Roman" w:cs="Times New Roman"/>
          <w:sz w:val="24"/>
          <w:szCs w:val="24"/>
        </w:rPr>
        <w:t xml:space="preserve">Suma 500 000 Eur sa počíta ako priemerný výdavok na 1 km za celý projekt. </w:t>
      </w:r>
    </w:p>
    <w:p w:rsidR="004E7B0D" w:rsidRPr="00FC57C9" w:rsidRDefault="004E7B0D" w:rsidP="004E7B0D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7C9" w:rsidRDefault="00FC57C9" w:rsidP="006F1BF9">
      <w:pPr>
        <w:pStyle w:val="Odsekzoznamu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4B3E">
        <w:rPr>
          <w:rFonts w:ascii="Times New Roman" w:hAnsi="Times New Roman" w:cs="Times New Roman"/>
          <w:b/>
          <w:bCs/>
          <w:sz w:val="24"/>
          <w:szCs w:val="24"/>
        </w:rPr>
        <w:t>Je oprávneným výdavkom výkup pozemkov pod vyvolanými investíciami?</w:t>
      </w:r>
    </w:p>
    <w:p w:rsidR="006F1BF9" w:rsidRPr="00194B3E" w:rsidRDefault="006F1BF9" w:rsidP="006F1BF9">
      <w:pPr>
        <w:pStyle w:val="Odsekzoznamu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57C9" w:rsidRDefault="00FC57C9" w:rsidP="006F1BF9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FC57C9">
        <w:rPr>
          <w:rFonts w:ascii="Times New Roman" w:hAnsi="Times New Roman" w:cs="Times New Roman"/>
          <w:sz w:val="24"/>
          <w:szCs w:val="24"/>
        </w:rPr>
        <w:t>Oprávneným výdavkom je aj výkup pozemkov pod vyvolanou investíciou, pokiaľ táto priamo súvisí s cyklistickou infraštruktúrou a splní ostatné podmienky oprávnenosti.</w:t>
      </w:r>
    </w:p>
    <w:p w:rsidR="004E7B0D" w:rsidRPr="00FC57C9" w:rsidRDefault="004E7B0D" w:rsidP="004E7B0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86B9D" w:rsidRDefault="00386B9D" w:rsidP="00386B9D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B9D" w:rsidRPr="00386B9D" w:rsidRDefault="00386B9D" w:rsidP="00386B9D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75A" w:rsidRDefault="000F275A" w:rsidP="000F275A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75A" w:rsidRPr="000F275A" w:rsidRDefault="000F275A" w:rsidP="000F275A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75A" w:rsidRPr="002D04D3" w:rsidRDefault="000F275A" w:rsidP="000F275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1CBD" w:rsidRDefault="00C21CBD" w:rsidP="0083703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CBD" w:rsidRDefault="00C21CBD" w:rsidP="005616B8">
      <w:pPr>
        <w:spacing w:after="0" w:line="240" w:lineRule="auto"/>
        <w:ind w:left="284" w:firstLine="6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CBD" w:rsidRDefault="00C21CBD" w:rsidP="00C21CB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CBD" w:rsidRDefault="00C21CBD" w:rsidP="005616B8">
      <w:pPr>
        <w:spacing w:after="0" w:line="240" w:lineRule="auto"/>
        <w:ind w:left="284" w:firstLine="4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CBD" w:rsidRPr="009F3EAD" w:rsidRDefault="00C21CBD" w:rsidP="005761AB">
      <w:p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B98" w:rsidRDefault="006C1B98" w:rsidP="00B05299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47568" w:rsidRPr="00947568" w:rsidRDefault="00947568" w:rsidP="00194B3E">
      <w:pPr>
        <w:spacing w:line="276" w:lineRule="auto"/>
        <w:ind w:left="284" w:hanging="164"/>
        <w:jc w:val="both"/>
        <w:rPr>
          <w:rFonts w:ascii="Times New Roman" w:hAnsi="Times New Roman" w:cs="Times New Roman"/>
          <w:sz w:val="24"/>
          <w:szCs w:val="24"/>
        </w:rPr>
      </w:pPr>
    </w:p>
    <w:sectPr w:rsidR="00947568" w:rsidRPr="0094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6C3"/>
    <w:multiLevelType w:val="hybridMultilevel"/>
    <w:tmpl w:val="61708C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2930"/>
    <w:multiLevelType w:val="hybridMultilevel"/>
    <w:tmpl w:val="732824F6"/>
    <w:lvl w:ilvl="0" w:tplc="767CE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537C"/>
    <w:multiLevelType w:val="hybridMultilevel"/>
    <w:tmpl w:val="D056FE96"/>
    <w:lvl w:ilvl="0" w:tplc="7EC002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02F17"/>
    <w:multiLevelType w:val="hybridMultilevel"/>
    <w:tmpl w:val="C2DCFE94"/>
    <w:lvl w:ilvl="0" w:tplc="36CA4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5863"/>
    <w:multiLevelType w:val="hybridMultilevel"/>
    <w:tmpl w:val="426ED76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0D5B4F"/>
    <w:multiLevelType w:val="hybridMultilevel"/>
    <w:tmpl w:val="F6FA6F08"/>
    <w:lvl w:ilvl="0" w:tplc="07AEF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56FE1"/>
    <w:multiLevelType w:val="hybridMultilevel"/>
    <w:tmpl w:val="C29EDD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840CD"/>
    <w:multiLevelType w:val="hybridMultilevel"/>
    <w:tmpl w:val="60FAD3BE"/>
    <w:lvl w:ilvl="0" w:tplc="C9D442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60B51"/>
    <w:multiLevelType w:val="hybridMultilevel"/>
    <w:tmpl w:val="930A52A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C2F57"/>
    <w:multiLevelType w:val="hybridMultilevel"/>
    <w:tmpl w:val="FCEA248A"/>
    <w:lvl w:ilvl="0" w:tplc="0F0ECF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5795"/>
    <w:multiLevelType w:val="hybridMultilevel"/>
    <w:tmpl w:val="551ED4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D6E94"/>
    <w:multiLevelType w:val="hybridMultilevel"/>
    <w:tmpl w:val="F38C0D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0F7F"/>
    <w:multiLevelType w:val="hybridMultilevel"/>
    <w:tmpl w:val="429EF38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0652DC6"/>
    <w:multiLevelType w:val="multilevel"/>
    <w:tmpl w:val="8D84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DD10CF"/>
    <w:multiLevelType w:val="hybridMultilevel"/>
    <w:tmpl w:val="1DBE45C8"/>
    <w:lvl w:ilvl="0" w:tplc="041B000F">
      <w:start w:val="1"/>
      <w:numFmt w:val="decimal"/>
      <w:lvlText w:val="%1."/>
      <w:lvlJc w:val="left"/>
      <w:pPr>
        <w:ind w:left="1200" w:hanging="360"/>
      </w:p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12"/>
  </w:num>
  <w:num w:numId="6">
    <w:abstractNumId w:val="4"/>
  </w:num>
  <w:num w:numId="7">
    <w:abstractNumId w:val="14"/>
  </w:num>
  <w:num w:numId="8">
    <w:abstractNumId w:val="6"/>
  </w:num>
  <w:num w:numId="9">
    <w:abstractNumId w:val="8"/>
  </w:num>
  <w:num w:numId="10">
    <w:abstractNumId w:val="11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AA"/>
    <w:rsid w:val="00054B5A"/>
    <w:rsid w:val="000B5E4A"/>
    <w:rsid w:val="000C10EA"/>
    <w:rsid w:val="000F275A"/>
    <w:rsid w:val="00194B3E"/>
    <w:rsid w:val="001A0308"/>
    <w:rsid w:val="00206944"/>
    <w:rsid w:val="002158AA"/>
    <w:rsid w:val="00221315"/>
    <w:rsid w:val="002531E3"/>
    <w:rsid w:val="002D04D3"/>
    <w:rsid w:val="00321107"/>
    <w:rsid w:val="0033104B"/>
    <w:rsid w:val="00342C5F"/>
    <w:rsid w:val="00346C4B"/>
    <w:rsid w:val="00386B9D"/>
    <w:rsid w:val="003C21D3"/>
    <w:rsid w:val="003F77CD"/>
    <w:rsid w:val="00464F35"/>
    <w:rsid w:val="00472315"/>
    <w:rsid w:val="004A6F9A"/>
    <w:rsid w:val="004E7B0D"/>
    <w:rsid w:val="00527CB8"/>
    <w:rsid w:val="0054301F"/>
    <w:rsid w:val="00550498"/>
    <w:rsid w:val="005616B8"/>
    <w:rsid w:val="005761AB"/>
    <w:rsid w:val="00577DAA"/>
    <w:rsid w:val="00591622"/>
    <w:rsid w:val="005A549C"/>
    <w:rsid w:val="005F75FF"/>
    <w:rsid w:val="00640120"/>
    <w:rsid w:val="00673F8F"/>
    <w:rsid w:val="006C1B98"/>
    <w:rsid w:val="006F1BF9"/>
    <w:rsid w:val="00757DA3"/>
    <w:rsid w:val="007D2E96"/>
    <w:rsid w:val="007D45FB"/>
    <w:rsid w:val="00837031"/>
    <w:rsid w:val="008A2A39"/>
    <w:rsid w:val="00911312"/>
    <w:rsid w:val="009163BE"/>
    <w:rsid w:val="00947568"/>
    <w:rsid w:val="009678B7"/>
    <w:rsid w:val="0097143B"/>
    <w:rsid w:val="009A5634"/>
    <w:rsid w:val="009B12C1"/>
    <w:rsid w:val="009E32DD"/>
    <w:rsid w:val="009F0925"/>
    <w:rsid w:val="009F3EAD"/>
    <w:rsid w:val="00A15CAA"/>
    <w:rsid w:val="00A564A4"/>
    <w:rsid w:val="00A9537E"/>
    <w:rsid w:val="00AA48B4"/>
    <w:rsid w:val="00B05299"/>
    <w:rsid w:val="00BB4252"/>
    <w:rsid w:val="00BB72BC"/>
    <w:rsid w:val="00BC120E"/>
    <w:rsid w:val="00BD3AC9"/>
    <w:rsid w:val="00C01A9B"/>
    <w:rsid w:val="00C21CBD"/>
    <w:rsid w:val="00C23ACA"/>
    <w:rsid w:val="00C378C4"/>
    <w:rsid w:val="00D25CDD"/>
    <w:rsid w:val="00D62507"/>
    <w:rsid w:val="00D92686"/>
    <w:rsid w:val="00DA27F7"/>
    <w:rsid w:val="00DB1FD9"/>
    <w:rsid w:val="00DD7293"/>
    <w:rsid w:val="00EC3F9B"/>
    <w:rsid w:val="00EE437E"/>
    <w:rsid w:val="00F8160F"/>
    <w:rsid w:val="00FC44B0"/>
    <w:rsid w:val="00FC57C9"/>
    <w:rsid w:val="00FE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AA12"/>
  <w15:chartTrackingRefBased/>
  <w15:docId w15:val="{EA04FC6C-396A-4B99-8F87-3CB659C5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40120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7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78B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21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ndop.sk/ministerstvo-1/zalezitosti-eu-a-medzinarodnych-vztahov-14/fondy-eu/plan-obnovy/udrzatelna-doprava-cyklisticka-infrastruktura/metodika-posudzovania-hodnotenia-a-priorizacie-projektov-cyklistickej-infrastruktury/metodika-posudzovania-hodnotenia-a-priorizacie-projektov-cyklistickej-infrastruktury-verzia-2-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3FD9D-8164-49F5-AE95-789DA303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Laurinec, Branislav</dc:creator>
  <cp:keywords/>
  <dc:description/>
  <cp:lastModifiedBy>Valent, René</cp:lastModifiedBy>
  <cp:revision>2</cp:revision>
  <cp:lastPrinted>2022-05-03T12:01:00Z</cp:lastPrinted>
  <dcterms:created xsi:type="dcterms:W3CDTF">2022-08-10T07:53:00Z</dcterms:created>
  <dcterms:modified xsi:type="dcterms:W3CDTF">2022-08-10T07:53:00Z</dcterms:modified>
</cp:coreProperties>
</file>