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ED106" w14:textId="56A11709" w:rsidR="00340F9F" w:rsidRPr="00AB7F39" w:rsidRDefault="00EA2FAA" w:rsidP="00F85408">
      <w:pPr>
        <w:jc w:val="center"/>
        <w:rPr>
          <w:sz w:val="32"/>
          <w:szCs w:val="32"/>
        </w:rPr>
      </w:pPr>
      <w:r>
        <w:rPr>
          <w:sz w:val="32"/>
          <w:szCs w:val="32"/>
        </w:rPr>
        <w:t>M</w:t>
      </w:r>
      <w:r w:rsidR="00F85408" w:rsidRPr="27598698">
        <w:rPr>
          <w:sz w:val="32"/>
          <w:szCs w:val="32"/>
        </w:rPr>
        <w:t>inisterstvo dopravy a výstavby SR</w:t>
      </w:r>
    </w:p>
    <w:p w14:paraId="3F85B27D" w14:textId="77777777" w:rsidR="00340F9F" w:rsidRPr="00AB7F39" w:rsidRDefault="00340F9F" w:rsidP="00DE1BB0"/>
    <w:p w14:paraId="071D410D" w14:textId="77777777" w:rsidR="00340F9F" w:rsidRPr="00AB7F39" w:rsidRDefault="00340F9F" w:rsidP="00DE1BB0"/>
    <w:p w14:paraId="085548D2" w14:textId="77777777" w:rsidR="00340F9F" w:rsidRPr="00AB7F39" w:rsidRDefault="00340F9F" w:rsidP="00DE1BB0"/>
    <w:p w14:paraId="4AD76380" w14:textId="77777777" w:rsidR="00340F9F" w:rsidRPr="00AB7F39" w:rsidRDefault="00340F9F" w:rsidP="00DE1BB0"/>
    <w:p w14:paraId="4410FCB7" w14:textId="77777777" w:rsidR="00340F9F" w:rsidRPr="00AB7F39" w:rsidRDefault="00340F9F" w:rsidP="00DE1BB0"/>
    <w:p w14:paraId="5ABBE2CD" w14:textId="77777777" w:rsidR="00340F9F" w:rsidRPr="00AB7F39" w:rsidRDefault="00340F9F" w:rsidP="00DE1BB0"/>
    <w:p w14:paraId="74F8C902" w14:textId="77777777" w:rsidR="00340F9F" w:rsidRPr="00AB7F39" w:rsidRDefault="00340F9F" w:rsidP="00DE1BB0"/>
    <w:p w14:paraId="07443935" w14:textId="77777777" w:rsidR="000C6CE9" w:rsidRPr="00AB7F39" w:rsidRDefault="008F493E" w:rsidP="008F493E">
      <w:pPr>
        <w:pStyle w:val="Nzov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AB7F39">
        <w:rPr>
          <w:rFonts w:asciiTheme="minorHAnsi" w:hAnsiTheme="minorHAnsi" w:cstheme="minorHAnsi"/>
          <w:b/>
          <w:bCs/>
          <w:sz w:val="48"/>
          <w:szCs w:val="48"/>
        </w:rPr>
        <w:t xml:space="preserve">METODIKA </w:t>
      </w:r>
    </w:p>
    <w:p w14:paraId="5F5353E2" w14:textId="77777777" w:rsidR="00F2789A" w:rsidRPr="00AB7F39" w:rsidRDefault="00F2789A" w:rsidP="008F493E">
      <w:pPr>
        <w:pStyle w:val="Nzov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AB7F39">
        <w:rPr>
          <w:rFonts w:asciiTheme="minorHAnsi" w:hAnsiTheme="minorHAnsi" w:cstheme="minorHAnsi"/>
          <w:b/>
          <w:bCs/>
          <w:sz w:val="48"/>
          <w:szCs w:val="48"/>
        </w:rPr>
        <w:t>POSUDZOVANIA</w:t>
      </w:r>
      <w:r w:rsidR="00C60372">
        <w:rPr>
          <w:rFonts w:asciiTheme="minorHAnsi" w:hAnsiTheme="minorHAnsi" w:cstheme="minorHAnsi"/>
          <w:b/>
          <w:bCs/>
          <w:sz w:val="48"/>
          <w:szCs w:val="48"/>
        </w:rPr>
        <w:t xml:space="preserve"> A</w:t>
      </w:r>
      <w:r w:rsidR="00C60372" w:rsidRPr="00AB7F39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="008F493E" w:rsidRPr="00AB7F39">
        <w:rPr>
          <w:rFonts w:asciiTheme="minorHAnsi" w:hAnsiTheme="minorHAnsi" w:cstheme="minorHAnsi"/>
          <w:b/>
          <w:bCs/>
          <w:sz w:val="48"/>
          <w:szCs w:val="48"/>
        </w:rPr>
        <w:t>HODNOTENIA</w:t>
      </w:r>
      <w:r w:rsidRPr="00AB7F39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</w:p>
    <w:p w14:paraId="1AC5F6B2" w14:textId="77777777" w:rsidR="008F493E" w:rsidRPr="00AB7F39" w:rsidRDefault="008F493E" w:rsidP="008F493E">
      <w:pPr>
        <w:pStyle w:val="Nzov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AB7F39">
        <w:rPr>
          <w:rFonts w:asciiTheme="minorHAnsi" w:hAnsiTheme="minorHAnsi" w:cstheme="minorHAnsi"/>
          <w:b/>
          <w:bCs/>
          <w:sz w:val="48"/>
          <w:szCs w:val="48"/>
        </w:rPr>
        <w:t>PROJEKTOV CYKLISTICKEJ INFRAŠTRUKTÚRY</w:t>
      </w:r>
    </w:p>
    <w:p w14:paraId="3795CC3A" w14:textId="77777777" w:rsidR="008F493E" w:rsidRPr="00AB7F39" w:rsidRDefault="008F493E" w:rsidP="008F493E"/>
    <w:p w14:paraId="08C8A471" w14:textId="77777777" w:rsidR="008F493E" w:rsidRPr="00AB7F39" w:rsidRDefault="00F2789A" w:rsidP="008F493E">
      <w:pPr>
        <w:pStyle w:val="Podtitul"/>
        <w:rPr>
          <w:color w:val="2F5496" w:themeColor="accent5" w:themeShade="BF"/>
          <w:sz w:val="40"/>
          <w:szCs w:val="40"/>
        </w:rPr>
      </w:pPr>
      <w:r w:rsidRPr="00AB7F39">
        <w:rPr>
          <w:color w:val="2F5496" w:themeColor="accent5" w:themeShade="BF"/>
          <w:sz w:val="40"/>
          <w:szCs w:val="40"/>
        </w:rPr>
        <w:t xml:space="preserve">FINANCOVANÝCH </w:t>
      </w:r>
      <w:r w:rsidR="008F493E" w:rsidRPr="00AB7F39">
        <w:rPr>
          <w:color w:val="2F5496" w:themeColor="accent5" w:themeShade="BF"/>
          <w:sz w:val="40"/>
          <w:szCs w:val="40"/>
        </w:rPr>
        <w:t xml:space="preserve">V RÁMCI </w:t>
      </w:r>
    </w:p>
    <w:p w14:paraId="14592E96" w14:textId="77777777" w:rsidR="008F493E" w:rsidRPr="00AB7F39" w:rsidRDefault="008F493E" w:rsidP="008F493E">
      <w:pPr>
        <w:pStyle w:val="Podtitul"/>
        <w:rPr>
          <w:color w:val="2F5496" w:themeColor="accent5" w:themeShade="BF"/>
          <w:sz w:val="48"/>
          <w:szCs w:val="48"/>
        </w:rPr>
      </w:pPr>
      <w:r w:rsidRPr="00AB7F39">
        <w:rPr>
          <w:color w:val="2F5496" w:themeColor="accent5" w:themeShade="BF"/>
          <w:sz w:val="48"/>
          <w:szCs w:val="48"/>
        </w:rPr>
        <w:t>PLÁN</w:t>
      </w:r>
      <w:r w:rsidR="00DE39AD" w:rsidRPr="00AB7F39">
        <w:rPr>
          <w:color w:val="2F5496" w:themeColor="accent5" w:themeShade="BF"/>
          <w:sz w:val="48"/>
          <w:szCs w:val="48"/>
        </w:rPr>
        <w:t>U</w:t>
      </w:r>
      <w:r w:rsidRPr="00AB7F39">
        <w:rPr>
          <w:color w:val="2F5496" w:themeColor="accent5" w:themeShade="BF"/>
          <w:sz w:val="48"/>
          <w:szCs w:val="48"/>
        </w:rPr>
        <w:t xml:space="preserve"> OBNOVY A</w:t>
      </w:r>
      <w:r w:rsidR="00F44058" w:rsidRPr="00AB7F39">
        <w:rPr>
          <w:color w:val="2F5496" w:themeColor="accent5" w:themeShade="BF"/>
          <w:sz w:val="48"/>
          <w:szCs w:val="48"/>
        </w:rPr>
        <w:t> </w:t>
      </w:r>
      <w:r w:rsidRPr="00AB7F39">
        <w:rPr>
          <w:color w:val="2F5496" w:themeColor="accent5" w:themeShade="BF"/>
          <w:sz w:val="48"/>
          <w:szCs w:val="48"/>
        </w:rPr>
        <w:t>ODOLNOSTI</w:t>
      </w:r>
    </w:p>
    <w:p w14:paraId="3C5CF86D" w14:textId="77777777" w:rsidR="00F44058" w:rsidRPr="00AB7F39" w:rsidRDefault="00F44058" w:rsidP="00F44058"/>
    <w:p w14:paraId="55B32F75" w14:textId="77777777" w:rsidR="00FA7A5E" w:rsidRPr="00AB7F39" w:rsidRDefault="00FA7A5E" w:rsidP="00F44058"/>
    <w:p w14:paraId="56308EBE" w14:textId="77777777" w:rsidR="00F85408" w:rsidRPr="00AB7F39" w:rsidRDefault="00F85408" w:rsidP="00F44058"/>
    <w:p w14:paraId="1FE0F6CD" w14:textId="77777777" w:rsidR="00F85408" w:rsidRPr="00AB7F39" w:rsidRDefault="00F85408" w:rsidP="00F44058"/>
    <w:p w14:paraId="1468DFE8" w14:textId="7CFDA03D" w:rsidR="00F85408" w:rsidRPr="000556F2" w:rsidRDefault="000556F2" w:rsidP="000556F2">
      <w:pPr>
        <w:jc w:val="center"/>
        <w:rPr>
          <w:sz w:val="40"/>
          <w:szCs w:val="40"/>
        </w:rPr>
      </w:pPr>
      <w:r w:rsidRPr="000556F2">
        <w:rPr>
          <w:sz w:val="40"/>
          <w:szCs w:val="40"/>
        </w:rPr>
        <w:t>Verzia 2.</w:t>
      </w:r>
      <w:r w:rsidR="00AE7BC1">
        <w:rPr>
          <w:sz w:val="40"/>
          <w:szCs w:val="40"/>
        </w:rPr>
        <w:t>1</w:t>
      </w:r>
    </w:p>
    <w:p w14:paraId="16627B0F" w14:textId="77777777" w:rsidR="00F85408" w:rsidRPr="00AB7F39" w:rsidRDefault="00F85408" w:rsidP="00F44058"/>
    <w:p w14:paraId="5B17B5A1" w14:textId="77777777" w:rsidR="00F85408" w:rsidRPr="00AB7F39" w:rsidRDefault="00F85408" w:rsidP="00F44058"/>
    <w:p w14:paraId="379FD0C2" w14:textId="77777777" w:rsidR="00F85408" w:rsidRPr="00AB7F39" w:rsidRDefault="00F85408" w:rsidP="00F44058"/>
    <w:p w14:paraId="09187234" w14:textId="77777777" w:rsidR="00F85408" w:rsidRPr="00AB7F39" w:rsidRDefault="00F85408" w:rsidP="00F44058"/>
    <w:p w14:paraId="09E1F28F" w14:textId="77777777" w:rsidR="00F85408" w:rsidRPr="00AB7F39" w:rsidRDefault="00F85408" w:rsidP="00F44058"/>
    <w:p w14:paraId="3C231E3C" w14:textId="77777777" w:rsidR="00F85408" w:rsidRPr="00AB7F39" w:rsidRDefault="00F85408" w:rsidP="00F44058"/>
    <w:p w14:paraId="2A4BA5CF" w14:textId="77777777" w:rsidR="00F85408" w:rsidRPr="00AB7F39" w:rsidRDefault="00F85408" w:rsidP="00F44058"/>
    <w:p w14:paraId="3324D103" w14:textId="77777777" w:rsidR="00F85408" w:rsidRPr="00AB7F39" w:rsidRDefault="00F85408" w:rsidP="00F44058"/>
    <w:p w14:paraId="26733FA0" w14:textId="77777777" w:rsidR="00F85408" w:rsidRPr="00AB7F39" w:rsidRDefault="00F85408" w:rsidP="00F44058"/>
    <w:p w14:paraId="2E5CA74E" w14:textId="77777777" w:rsidR="00F85408" w:rsidRPr="00AB7F39" w:rsidRDefault="00F85408" w:rsidP="00F44058"/>
    <w:p w14:paraId="338B2E6F" w14:textId="77777777" w:rsidR="00F85408" w:rsidRPr="00AB7F39" w:rsidRDefault="00F85408" w:rsidP="00F44058"/>
    <w:p w14:paraId="7D811CA8" w14:textId="650E2F01" w:rsidR="00F85408" w:rsidRPr="00AB7F39" w:rsidRDefault="00AE7BC1" w:rsidP="00F85408">
      <w:pPr>
        <w:jc w:val="center"/>
        <w:rPr>
          <w:sz w:val="32"/>
          <w:szCs w:val="32"/>
        </w:rPr>
        <w:sectPr w:rsidR="00F85408" w:rsidRPr="00AB7F39" w:rsidSect="00551F3E">
          <w:headerReference w:type="default" r:id="rId11"/>
          <w:pgSz w:w="11906" w:h="16838" w:code="9"/>
          <w:pgMar w:top="1418" w:right="1134" w:bottom="1134" w:left="1418" w:header="567" w:footer="284" w:gutter="284"/>
          <w:cols w:space="708"/>
          <w:docGrid w:linePitch="360"/>
        </w:sectPr>
      </w:pPr>
      <w:r>
        <w:rPr>
          <w:sz w:val="32"/>
          <w:szCs w:val="32"/>
        </w:rPr>
        <w:t>August</w:t>
      </w:r>
      <w:r w:rsidRPr="00AB7F39">
        <w:rPr>
          <w:sz w:val="32"/>
          <w:szCs w:val="32"/>
        </w:rPr>
        <w:t xml:space="preserve"> 202</w:t>
      </w:r>
      <w:r>
        <w:rPr>
          <w:sz w:val="32"/>
          <w:szCs w:val="32"/>
        </w:rPr>
        <w:t>3</w:t>
      </w:r>
    </w:p>
    <w:p w14:paraId="5D354C0B" w14:textId="77777777" w:rsidR="00F44058" w:rsidRPr="00AB7F39" w:rsidRDefault="00F44058" w:rsidP="00F44058"/>
    <w:p w14:paraId="60B33B4E" w14:textId="77777777" w:rsidR="00F44058" w:rsidRPr="00AB7F39" w:rsidRDefault="00F44058" w:rsidP="00F44058"/>
    <w:p w14:paraId="56F6FC19" w14:textId="77777777" w:rsidR="00F44058" w:rsidRPr="00AB7F39" w:rsidRDefault="00F44058" w:rsidP="00F44058"/>
    <w:p w14:paraId="5C321FF9" w14:textId="77777777" w:rsidR="00F44058" w:rsidRPr="00AB7F39" w:rsidRDefault="00F44058">
      <w:pPr>
        <w:spacing w:before="0" w:after="160"/>
        <w:jc w:val="left"/>
      </w:pPr>
    </w:p>
    <w:p w14:paraId="0A018BF2" w14:textId="77777777" w:rsidR="00F44058" w:rsidRPr="00AB7F39" w:rsidRDefault="00F44058" w:rsidP="00F44058"/>
    <w:p w14:paraId="78627962" w14:textId="77777777" w:rsidR="00FA7A5E" w:rsidRPr="00AB7F39" w:rsidRDefault="008F493E">
      <w:pPr>
        <w:spacing w:before="0" w:after="160"/>
        <w:jc w:val="left"/>
        <w:rPr>
          <w:i/>
        </w:rPr>
      </w:pPr>
      <w:r w:rsidRPr="00AB7F39">
        <w:rPr>
          <w:i/>
        </w:rPr>
        <w:br w:type="page"/>
      </w: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id w:val="-14385273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4D7A6D3" w14:textId="77777777" w:rsidR="00FA7A5E" w:rsidRPr="00AB7F39" w:rsidRDefault="00FA7A5E" w:rsidP="00A27D19">
          <w:pPr>
            <w:pStyle w:val="Hlavikaobsahu"/>
          </w:pPr>
          <w:r w:rsidRPr="00AB7F39">
            <w:t>Obsah</w:t>
          </w:r>
        </w:p>
        <w:p w14:paraId="1027E12B" w14:textId="19D08E34" w:rsidR="00FF61B1" w:rsidRDefault="00013553">
          <w:pPr>
            <w:pStyle w:val="Obsah1"/>
            <w:rPr>
              <w:rFonts w:eastAsiaTheme="minorEastAsia" w:cstheme="minorBidi"/>
              <w:noProof/>
              <w:lang w:eastAsia="sk-SK"/>
            </w:rPr>
          </w:pPr>
          <w:r w:rsidRPr="00AB7F39">
            <w:fldChar w:fldCharType="begin"/>
          </w:r>
          <w:r w:rsidR="00FA7A5E" w:rsidRPr="00AB7F39">
            <w:instrText xml:space="preserve"> TOC \o "1-3" \h \z \u </w:instrText>
          </w:r>
          <w:r w:rsidRPr="00AB7F39">
            <w:fldChar w:fldCharType="separate"/>
          </w:r>
          <w:hyperlink w:anchor="_Toc94276506" w:history="1">
            <w:r w:rsidR="00FF61B1" w:rsidRPr="0038519B">
              <w:rPr>
                <w:rStyle w:val="Hypertextovprepojenie"/>
                <w:noProof/>
              </w:rPr>
              <w:t>1.</w:t>
            </w:r>
            <w:r w:rsidR="00FF61B1">
              <w:rPr>
                <w:rFonts w:eastAsiaTheme="minorEastAsia" w:cstheme="minorBidi"/>
                <w:noProof/>
                <w:lang w:eastAsia="sk-SK"/>
              </w:rPr>
              <w:tab/>
            </w:r>
            <w:r w:rsidR="00FF61B1" w:rsidRPr="0038519B">
              <w:rPr>
                <w:rStyle w:val="Hypertextovprepojenie"/>
                <w:noProof/>
              </w:rPr>
              <w:t>Úvod</w:t>
            </w:r>
            <w:r w:rsidR="00FF61B1">
              <w:rPr>
                <w:noProof/>
                <w:webHidden/>
              </w:rPr>
              <w:tab/>
            </w:r>
            <w:r w:rsidR="00FF61B1">
              <w:rPr>
                <w:noProof/>
                <w:webHidden/>
              </w:rPr>
              <w:fldChar w:fldCharType="begin"/>
            </w:r>
            <w:r w:rsidR="00FF61B1">
              <w:rPr>
                <w:noProof/>
                <w:webHidden/>
              </w:rPr>
              <w:instrText xml:space="preserve"> PAGEREF _Toc94276506 \h </w:instrText>
            </w:r>
            <w:r w:rsidR="00FF61B1">
              <w:rPr>
                <w:noProof/>
                <w:webHidden/>
              </w:rPr>
            </w:r>
            <w:r w:rsidR="00FF61B1">
              <w:rPr>
                <w:noProof/>
                <w:webHidden/>
              </w:rPr>
              <w:fldChar w:fldCharType="separate"/>
            </w:r>
            <w:r w:rsidR="00EA2FAA">
              <w:rPr>
                <w:noProof/>
                <w:webHidden/>
              </w:rPr>
              <w:t>3</w:t>
            </w:r>
            <w:r w:rsidR="00FF61B1">
              <w:rPr>
                <w:noProof/>
                <w:webHidden/>
              </w:rPr>
              <w:fldChar w:fldCharType="end"/>
            </w:r>
          </w:hyperlink>
        </w:p>
        <w:p w14:paraId="64F5F37A" w14:textId="7217C873" w:rsidR="00FF61B1" w:rsidRDefault="00000000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 w:cstheme="minorBidi"/>
              <w:noProof/>
              <w:lang w:eastAsia="sk-SK"/>
            </w:rPr>
          </w:pPr>
          <w:hyperlink w:anchor="_Toc94276507" w:history="1">
            <w:r w:rsidR="00FF61B1" w:rsidRPr="0038519B">
              <w:rPr>
                <w:rStyle w:val="Hypertextovprepojenie"/>
                <w:noProof/>
              </w:rPr>
              <w:t>1.1.</w:t>
            </w:r>
            <w:r w:rsidR="00FF61B1">
              <w:rPr>
                <w:rFonts w:eastAsiaTheme="minorEastAsia" w:cstheme="minorBidi"/>
                <w:noProof/>
                <w:lang w:eastAsia="sk-SK"/>
              </w:rPr>
              <w:tab/>
            </w:r>
            <w:r w:rsidR="00FF61B1" w:rsidRPr="0038519B">
              <w:rPr>
                <w:rStyle w:val="Hypertextovprepojenie"/>
                <w:noProof/>
              </w:rPr>
              <w:t>Ciele mechanizmu Plánu obnovy a odolnosti</w:t>
            </w:r>
            <w:r w:rsidR="00FF61B1">
              <w:rPr>
                <w:noProof/>
                <w:webHidden/>
              </w:rPr>
              <w:tab/>
            </w:r>
            <w:r w:rsidR="00FF61B1">
              <w:rPr>
                <w:noProof/>
                <w:webHidden/>
              </w:rPr>
              <w:fldChar w:fldCharType="begin"/>
            </w:r>
            <w:r w:rsidR="00FF61B1">
              <w:rPr>
                <w:noProof/>
                <w:webHidden/>
              </w:rPr>
              <w:instrText xml:space="preserve"> PAGEREF _Toc94276507 \h </w:instrText>
            </w:r>
            <w:r w:rsidR="00FF61B1">
              <w:rPr>
                <w:noProof/>
                <w:webHidden/>
              </w:rPr>
            </w:r>
            <w:r w:rsidR="00FF61B1">
              <w:rPr>
                <w:noProof/>
                <w:webHidden/>
              </w:rPr>
              <w:fldChar w:fldCharType="separate"/>
            </w:r>
            <w:r w:rsidR="00EA2FAA">
              <w:rPr>
                <w:noProof/>
                <w:webHidden/>
              </w:rPr>
              <w:t>3</w:t>
            </w:r>
            <w:r w:rsidR="00FF61B1">
              <w:rPr>
                <w:noProof/>
                <w:webHidden/>
              </w:rPr>
              <w:fldChar w:fldCharType="end"/>
            </w:r>
          </w:hyperlink>
        </w:p>
        <w:p w14:paraId="4A8A8CC0" w14:textId="4AE56125" w:rsidR="00FF61B1" w:rsidRDefault="00000000">
          <w:pPr>
            <w:pStyle w:val="Obsah1"/>
            <w:rPr>
              <w:rFonts w:eastAsiaTheme="minorEastAsia" w:cstheme="minorBidi"/>
              <w:noProof/>
              <w:lang w:eastAsia="sk-SK"/>
            </w:rPr>
          </w:pPr>
          <w:hyperlink w:anchor="_Toc94276508" w:history="1">
            <w:r w:rsidR="00FF61B1" w:rsidRPr="0038519B">
              <w:rPr>
                <w:rStyle w:val="Hypertextovprepojenie"/>
                <w:noProof/>
              </w:rPr>
              <w:t>2.</w:t>
            </w:r>
            <w:r w:rsidR="00FF61B1">
              <w:rPr>
                <w:rFonts w:eastAsiaTheme="minorEastAsia" w:cstheme="minorBidi"/>
                <w:noProof/>
                <w:lang w:eastAsia="sk-SK"/>
              </w:rPr>
              <w:tab/>
            </w:r>
            <w:r w:rsidR="00FF61B1" w:rsidRPr="0038519B">
              <w:rPr>
                <w:rStyle w:val="Hypertextovprepojenie"/>
                <w:noProof/>
              </w:rPr>
              <w:t>Všeobecné procesy</w:t>
            </w:r>
            <w:r w:rsidR="00FF61B1">
              <w:rPr>
                <w:noProof/>
                <w:webHidden/>
              </w:rPr>
              <w:tab/>
            </w:r>
            <w:r w:rsidR="00FF61B1">
              <w:rPr>
                <w:noProof/>
                <w:webHidden/>
              </w:rPr>
              <w:fldChar w:fldCharType="begin"/>
            </w:r>
            <w:r w:rsidR="00FF61B1">
              <w:rPr>
                <w:noProof/>
                <w:webHidden/>
              </w:rPr>
              <w:instrText xml:space="preserve"> PAGEREF _Toc94276508 \h </w:instrText>
            </w:r>
            <w:r w:rsidR="00FF61B1">
              <w:rPr>
                <w:noProof/>
                <w:webHidden/>
              </w:rPr>
            </w:r>
            <w:r w:rsidR="00FF61B1">
              <w:rPr>
                <w:noProof/>
                <w:webHidden/>
              </w:rPr>
              <w:fldChar w:fldCharType="separate"/>
            </w:r>
            <w:r w:rsidR="00EA2FAA">
              <w:rPr>
                <w:noProof/>
                <w:webHidden/>
              </w:rPr>
              <w:t>4</w:t>
            </w:r>
            <w:r w:rsidR="00FF61B1">
              <w:rPr>
                <w:noProof/>
                <w:webHidden/>
              </w:rPr>
              <w:fldChar w:fldCharType="end"/>
            </w:r>
          </w:hyperlink>
        </w:p>
        <w:p w14:paraId="40467E23" w14:textId="2F7DACB8" w:rsidR="00FF61B1" w:rsidRDefault="00000000">
          <w:pPr>
            <w:pStyle w:val="Obsah1"/>
            <w:rPr>
              <w:rFonts w:eastAsiaTheme="minorEastAsia" w:cstheme="minorBidi"/>
              <w:noProof/>
              <w:lang w:eastAsia="sk-SK"/>
            </w:rPr>
          </w:pPr>
          <w:hyperlink w:anchor="_Toc94276509" w:history="1">
            <w:r w:rsidR="00FF61B1" w:rsidRPr="0038519B">
              <w:rPr>
                <w:rStyle w:val="Hypertextovprepojenie"/>
                <w:noProof/>
              </w:rPr>
              <w:t>3.</w:t>
            </w:r>
            <w:r w:rsidR="00FF61B1">
              <w:rPr>
                <w:rFonts w:eastAsiaTheme="minorEastAsia" w:cstheme="minorBidi"/>
                <w:noProof/>
                <w:lang w:eastAsia="sk-SK"/>
              </w:rPr>
              <w:tab/>
            </w:r>
            <w:r w:rsidR="00FF61B1" w:rsidRPr="0038519B">
              <w:rPr>
                <w:rStyle w:val="Hypertextovprepojenie"/>
                <w:noProof/>
              </w:rPr>
              <w:t>Podmienky poskytnutia prostriedkov mechanizmu</w:t>
            </w:r>
            <w:r w:rsidR="00FF61B1">
              <w:rPr>
                <w:noProof/>
                <w:webHidden/>
              </w:rPr>
              <w:tab/>
            </w:r>
            <w:r w:rsidR="00FF61B1">
              <w:rPr>
                <w:noProof/>
                <w:webHidden/>
              </w:rPr>
              <w:fldChar w:fldCharType="begin"/>
            </w:r>
            <w:r w:rsidR="00FF61B1">
              <w:rPr>
                <w:noProof/>
                <w:webHidden/>
              </w:rPr>
              <w:instrText xml:space="preserve"> PAGEREF _Toc94276509 \h </w:instrText>
            </w:r>
            <w:r w:rsidR="00FF61B1">
              <w:rPr>
                <w:noProof/>
                <w:webHidden/>
              </w:rPr>
            </w:r>
            <w:r w:rsidR="00FF61B1">
              <w:rPr>
                <w:noProof/>
                <w:webHidden/>
              </w:rPr>
              <w:fldChar w:fldCharType="separate"/>
            </w:r>
            <w:r w:rsidR="00EA2FAA">
              <w:rPr>
                <w:noProof/>
                <w:webHidden/>
              </w:rPr>
              <w:t>4</w:t>
            </w:r>
            <w:r w:rsidR="00FF61B1">
              <w:rPr>
                <w:noProof/>
                <w:webHidden/>
              </w:rPr>
              <w:fldChar w:fldCharType="end"/>
            </w:r>
          </w:hyperlink>
        </w:p>
        <w:p w14:paraId="6B61DD21" w14:textId="5E89331D" w:rsidR="00FF61B1" w:rsidRDefault="00000000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 w:cstheme="minorBidi"/>
              <w:noProof/>
              <w:lang w:eastAsia="sk-SK"/>
            </w:rPr>
          </w:pPr>
          <w:hyperlink w:anchor="_Toc94276510" w:history="1">
            <w:r w:rsidR="00FF61B1" w:rsidRPr="0038519B">
              <w:rPr>
                <w:rStyle w:val="Hypertextovprepojenie"/>
                <w:noProof/>
              </w:rPr>
              <w:t>3.1.</w:t>
            </w:r>
            <w:r w:rsidR="00FF61B1">
              <w:rPr>
                <w:rFonts w:eastAsiaTheme="minorEastAsia" w:cstheme="minorBidi"/>
                <w:noProof/>
                <w:lang w:eastAsia="sk-SK"/>
              </w:rPr>
              <w:tab/>
            </w:r>
            <w:r w:rsidR="00FF61B1" w:rsidRPr="0038519B">
              <w:rPr>
                <w:rStyle w:val="Hypertextovprepojenie"/>
                <w:noProof/>
              </w:rPr>
              <w:t>Oprávnenosť a súlad s cieľmi podpory</w:t>
            </w:r>
            <w:r w:rsidR="00FF61B1">
              <w:rPr>
                <w:noProof/>
                <w:webHidden/>
              </w:rPr>
              <w:tab/>
            </w:r>
            <w:r w:rsidR="00FF61B1">
              <w:rPr>
                <w:noProof/>
                <w:webHidden/>
              </w:rPr>
              <w:fldChar w:fldCharType="begin"/>
            </w:r>
            <w:r w:rsidR="00FF61B1">
              <w:rPr>
                <w:noProof/>
                <w:webHidden/>
              </w:rPr>
              <w:instrText xml:space="preserve"> PAGEREF _Toc94276510 \h </w:instrText>
            </w:r>
            <w:r w:rsidR="00FF61B1">
              <w:rPr>
                <w:noProof/>
                <w:webHidden/>
              </w:rPr>
            </w:r>
            <w:r w:rsidR="00FF61B1">
              <w:rPr>
                <w:noProof/>
                <w:webHidden/>
              </w:rPr>
              <w:fldChar w:fldCharType="separate"/>
            </w:r>
            <w:r w:rsidR="00EA2FAA">
              <w:rPr>
                <w:noProof/>
                <w:webHidden/>
              </w:rPr>
              <w:t>4</w:t>
            </w:r>
            <w:r w:rsidR="00FF61B1">
              <w:rPr>
                <w:noProof/>
                <w:webHidden/>
              </w:rPr>
              <w:fldChar w:fldCharType="end"/>
            </w:r>
          </w:hyperlink>
        </w:p>
        <w:p w14:paraId="246D21B8" w14:textId="3EC60203" w:rsidR="00FF61B1" w:rsidRDefault="00000000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 w:cstheme="minorBidi"/>
              <w:noProof/>
              <w:lang w:eastAsia="sk-SK"/>
            </w:rPr>
          </w:pPr>
          <w:hyperlink w:anchor="_Toc94276511" w:history="1">
            <w:r w:rsidR="00FF61B1" w:rsidRPr="0038519B">
              <w:rPr>
                <w:rStyle w:val="Hypertextovprepojenie"/>
                <w:noProof/>
              </w:rPr>
              <w:t>3.2.</w:t>
            </w:r>
            <w:r w:rsidR="00FF61B1">
              <w:rPr>
                <w:rFonts w:eastAsiaTheme="minorEastAsia" w:cstheme="minorBidi"/>
                <w:noProof/>
                <w:lang w:eastAsia="sk-SK"/>
              </w:rPr>
              <w:tab/>
            </w:r>
            <w:r w:rsidR="00FF61B1" w:rsidRPr="0038519B">
              <w:rPr>
                <w:rStyle w:val="Hypertextovprepojenie"/>
                <w:noProof/>
              </w:rPr>
              <w:t>Príprava projektov a povoľovacie procesy</w:t>
            </w:r>
            <w:r w:rsidR="00FF61B1">
              <w:rPr>
                <w:noProof/>
                <w:webHidden/>
              </w:rPr>
              <w:tab/>
            </w:r>
            <w:r w:rsidR="00FF61B1">
              <w:rPr>
                <w:noProof/>
                <w:webHidden/>
              </w:rPr>
              <w:fldChar w:fldCharType="begin"/>
            </w:r>
            <w:r w:rsidR="00FF61B1">
              <w:rPr>
                <w:noProof/>
                <w:webHidden/>
              </w:rPr>
              <w:instrText xml:space="preserve"> PAGEREF _Toc94276511 \h </w:instrText>
            </w:r>
            <w:r w:rsidR="00FF61B1">
              <w:rPr>
                <w:noProof/>
                <w:webHidden/>
              </w:rPr>
            </w:r>
            <w:r w:rsidR="00FF61B1">
              <w:rPr>
                <w:noProof/>
                <w:webHidden/>
              </w:rPr>
              <w:fldChar w:fldCharType="separate"/>
            </w:r>
            <w:r w:rsidR="00EA2FAA">
              <w:rPr>
                <w:noProof/>
                <w:webHidden/>
              </w:rPr>
              <w:t>6</w:t>
            </w:r>
            <w:r w:rsidR="00FF61B1">
              <w:rPr>
                <w:noProof/>
                <w:webHidden/>
              </w:rPr>
              <w:fldChar w:fldCharType="end"/>
            </w:r>
          </w:hyperlink>
        </w:p>
        <w:p w14:paraId="09B34486" w14:textId="62F725EC" w:rsidR="00FF61B1" w:rsidRDefault="00000000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 w:cstheme="minorBidi"/>
              <w:noProof/>
              <w:lang w:eastAsia="sk-SK"/>
            </w:rPr>
          </w:pPr>
          <w:hyperlink w:anchor="_Toc94276512" w:history="1">
            <w:r w:rsidR="00FF61B1" w:rsidRPr="0038519B">
              <w:rPr>
                <w:rStyle w:val="Hypertextovprepojenie"/>
                <w:noProof/>
              </w:rPr>
              <w:t>3.3.</w:t>
            </w:r>
            <w:r w:rsidR="00FF61B1">
              <w:rPr>
                <w:rFonts w:eastAsiaTheme="minorEastAsia" w:cstheme="minorBidi"/>
                <w:noProof/>
                <w:lang w:eastAsia="sk-SK"/>
              </w:rPr>
              <w:tab/>
            </w:r>
            <w:r w:rsidR="00FF61B1" w:rsidRPr="0038519B">
              <w:rPr>
                <w:rStyle w:val="Hypertextovprepojenie"/>
                <w:noProof/>
              </w:rPr>
              <w:t>Verejné obstarávanie (VO)</w:t>
            </w:r>
            <w:r w:rsidR="00FF61B1">
              <w:rPr>
                <w:noProof/>
                <w:webHidden/>
              </w:rPr>
              <w:tab/>
            </w:r>
            <w:r w:rsidR="00FF61B1">
              <w:rPr>
                <w:noProof/>
                <w:webHidden/>
              </w:rPr>
              <w:fldChar w:fldCharType="begin"/>
            </w:r>
            <w:r w:rsidR="00FF61B1">
              <w:rPr>
                <w:noProof/>
                <w:webHidden/>
              </w:rPr>
              <w:instrText xml:space="preserve"> PAGEREF _Toc94276512 \h </w:instrText>
            </w:r>
            <w:r w:rsidR="00FF61B1">
              <w:rPr>
                <w:noProof/>
                <w:webHidden/>
              </w:rPr>
            </w:r>
            <w:r w:rsidR="00FF61B1">
              <w:rPr>
                <w:noProof/>
                <w:webHidden/>
              </w:rPr>
              <w:fldChar w:fldCharType="separate"/>
            </w:r>
            <w:r w:rsidR="00EA2FAA">
              <w:rPr>
                <w:noProof/>
                <w:webHidden/>
              </w:rPr>
              <w:t>6</w:t>
            </w:r>
            <w:r w:rsidR="00FF61B1">
              <w:rPr>
                <w:noProof/>
                <w:webHidden/>
              </w:rPr>
              <w:fldChar w:fldCharType="end"/>
            </w:r>
          </w:hyperlink>
        </w:p>
        <w:p w14:paraId="3D587064" w14:textId="6A83F1AF" w:rsidR="00FF61B1" w:rsidRDefault="00000000">
          <w:pPr>
            <w:pStyle w:val="Obsah1"/>
            <w:rPr>
              <w:rFonts w:eastAsiaTheme="minorEastAsia" w:cstheme="minorBidi"/>
              <w:noProof/>
              <w:lang w:eastAsia="sk-SK"/>
            </w:rPr>
          </w:pPr>
          <w:hyperlink w:anchor="_Toc94276513" w:history="1">
            <w:r w:rsidR="00FF61B1" w:rsidRPr="0038519B">
              <w:rPr>
                <w:rStyle w:val="Hypertextovprepojenie"/>
                <w:noProof/>
              </w:rPr>
              <w:t>4.</w:t>
            </w:r>
            <w:r w:rsidR="00FF61B1">
              <w:rPr>
                <w:rFonts w:eastAsiaTheme="minorEastAsia" w:cstheme="minorBidi"/>
                <w:noProof/>
                <w:lang w:eastAsia="sk-SK"/>
              </w:rPr>
              <w:tab/>
            </w:r>
            <w:r w:rsidR="00FF61B1" w:rsidRPr="0038519B">
              <w:rPr>
                <w:rStyle w:val="Hypertextovprepojenie"/>
                <w:noProof/>
              </w:rPr>
              <w:t>Podklady na hodnotenie projektov</w:t>
            </w:r>
            <w:r w:rsidR="00FF61B1">
              <w:rPr>
                <w:noProof/>
                <w:webHidden/>
              </w:rPr>
              <w:tab/>
            </w:r>
            <w:r w:rsidR="00FF61B1">
              <w:rPr>
                <w:noProof/>
                <w:webHidden/>
              </w:rPr>
              <w:fldChar w:fldCharType="begin"/>
            </w:r>
            <w:r w:rsidR="00FF61B1">
              <w:rPr>
                <w:noProof/>
                <w:webHidden/>
              </w:rPr>
              <w:instrText xml:space="preserve"> PAGEREF _Toc94276513 \h </w:instrText>
            </w:r>
            <w:r w:rsidR="00FF61B1">
              <w:rPr>
                <w:noProof/>
                <w:webHidden/>
              </w:rPr>
            </w:r>
            <w:r w:rsidR="00FF61B1">
              <w:rPr>
                <w:noProof/>
                <w:webHidden/>
              </w:rPr>
              <w:fldChar w:fldCharType="separate"/>
            </w:r>
            <w:r w:rsidR="00EA2FAA">
              <w:rPr>
                <w:noProof/>
                <w:webHidden/>
              </w:rPr>
              <w:t>6</w:t>
            </w:r>
            <w:r w:rsidR="00FF61B1">
              <w:rPr>
                <w:noProof/>
                <w:webHidden/>
              </w:rPr>
              <w:fldChar w:fldCharType="end"/>
            </w:r>
          </w:hyperlink>
        </w:p>
        <w:p w14:paraId="04DC9083" w14:textId="1FD3A69A" w:rsidR="00FF61B1" w:rsidRDefault="00000000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 w:cstheme="minorBidi"/>
              <w:noProof/>
              <w:lang w:eastAsia="sk-SK"/>
            </w:rPr>
          </w:pPr>
          <w:hyperlink w:anchor="_Toc94276514" w:history="1">
            <w:r w:rsidR="00FF61B1" w:rsidRPr="0038519B">
              <w:rPr>
                <w:rStyle w:val="Hypertextovprepojenie"/>
                <w:noProof/>
              </w:rPr>
              <w:t>4.1.</w:t>
            </w:r>
            <w:r w:rsidR="00FF61B1">
              <w:rPr>
                <w:rFonts w:eastAsiaTheme="minorEastAsia" w:cstheme="minorBidi"/>
                <w:noProof/>
                <w:lang w:eastAsia="sk-SK"/>
              </w:rPr>
              <w:tab/>
            </w:r>
            <w:r w:rsidR="00FF61B1" w:rsidRPr="0038519B">
              <w:rPr>
                <w:rStyle w:val="Hypertextovprepojenie"/>
                <w:noProof/>
              </w:rPr>
              <w:t>Podklady k dopravnému modelu</w:t>
            </w:r>
            <w:r w:rsidR="00FF61B1">
              <w:rPr>
                <w:noProof/>
                <w:webHidden/>
              </w:rPr>
              <w:tab/>
            </w:r>
            <w:r w:rsidR="00FF61B1">
              <w:rPr>
                <w:noProof/>
                <w:webHidden/>
              </w:rPr>
              <w:fldChar w:fldCharType="begin"/>
            </w:r>
            <w:r w:rsidR="00FF61B1">
              <w:rPr>
                <w:noProof/>
                <w:webHidden/>
              </w:rPr>
              <w:instrText xml:space="preserve"> PAGEREF _Toc94276514 \h </w:instrText>
            </w:r>
            <w:r w:rsidR="00FF61B1">
              <w:rPr>
                <w:noProof/>
                <w:webHidden/>
              </w:rPr>
            </w:r>
            <w:r w:rsidR="00FF61B1">
              <w:rPr>
                <w:noProof/>
                <w:webHidden/>
              </w:rPr>
              <w:fldChar w:fldCharType="separate"/>
            </w:r>
            <w:r w:rsidR="00EA2FAA">
              <w:rPr>
                <w:noProof/>
                <w:webHidden/>
              </w:rPr>
              <w:t>6</w:t>
            </w:r>
            <w:r w:rsidR="00FF61B1">
              <w:rPr>
                <w:noProof/>
                <w:webHidden/>
              </w:rPr>
              <w:fldChar w:fldCharType="end"/>
            </w:r>
          </w:hyperlink>
        </w:p>
        <w:p w14:paraId="1CA09F73" w14:textId="4D47FB8A" w:rsidR="00FF61B1" w:rsidRDefault="00000000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 w:cstheme="minorBidi"/>
              <w:noProof/>
              <w:lang w:eastAsia="sk-SK"/>
            </w:rPr>
          </w:pPr>
          <w:hyperlink w:anchor="_Toc94276515" w:history="1">
            <w:r w:rsidR="00FF61B1" w:rsidRPr="0038519B">
              <w:rPr>
                <w:rStyle w:val="Hypertextovprepojenie"/>
                <w:noProof/>
              </w:rPr>
              <w:t>4.2.</w:t>
            </w:r>
            <w:r w:rsidR="00FF61B1">
              <w:rPr>
                <w:rFonts w:eastAsiaTheme="minorEastAsia" w:cstheme="minorBidi"/>
                <w:noProof/>
                <w:lang w:eastAsia="sk-SK"/>
              </w:rPr>
              <w:tab/>
            </w:r>
            <w:r w:rsidR="00FF61B1" w:rsidRPr="0038519B">
              <w:rPr>
                <w:rStyle w:val="Hypertextovprepojenie"/>
                <w:noProof/>
              </w:rPr>
              <w:t>Výťah z projektovej dokumentácie</w:t>
            </w:r>
            <w:r w:rsidR="00FF61B1">
              <w:rPr>
                <w:noProof/>
                <w:webHidden/>
              </w:rPr>
              <w:tab/>
            </w:r>
            <w:r w:rsidR="00FF61B1">
              <w:rPr>
                <w:noProof/>
                <w:webHidden/>
              </w:rPr>
              <w:fldChar w:fldCharType="begin"/>
            </w:r>
            <w:r w:rsidR="00FF61B1">
              <w:rPr>
                <w:noProof/>
                <w:webHidden/>
              </w:rPr>
              <w:instrText xml:space="preserve"> PAGEREF _Toc94276515 \h </w:instrText>
            </w:r>
            <w:r w:rsidR="00FF61B1">
              <w:rPr>
                <w:noProof/>
                <w:webHidden/>
              </w:rPr>
            </w:r>
            <w:r w:rsidR="00FF61B1">
              <w:rPr>
                <w:noProof/>
                <w:webHidden/>
              </w:rPr>
              <w:fldChar w:fldCharType="separate"/>
            </w:r>
            <w:r w:rsidR="00EA2FAA">
              <w:rPr>
                <w:noProof/>
                <w:webHidden/>
              </w:rPr>
              <w:t>7</w:t>
            </w:r>
            <w:r w:rsidR="00FF61B1">
              <w:rPr>
                <w:noProof/>
                <w:webHidden/>
              </w:rPr>
              <w:fldChar w:fldCharType="end"/>
            </w:r>
          </w:hyperlink>
        </w:p>
        <w:p w14:paraId="5911B88C" w14:textId="507AC050" w:rsidR="00FF61B1" w:rsidRDefault="00000000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 w:cstheme="minorBidi"/>
              <w:noProof/>
              <w:lang w:eastAsia="sk-SK"/>
            </w:rPr>
          </w:pPr>
          <w:hyperlink w:anchor="_Toc94276516" w:history="1">
            <w:r w:rsidR="00FF61B1" w:rsidRPr="0038519B">
              <w:rPr>
                <w:rStyle w:val="Hypertextovprepojenie"/>
                <w:noProof/>
              </w:rPr>
              <w:t>4.3.</w:t>
            </w:r>
            <w:r w:rsidR="00FF61B1">
              <w:rPr>
                <w:rFonts w:eastAsiaTheme="minorEastAsia" w:cstheme="minorBidi"/>
                <w:noProof/>
                <w:lang w:eastAsia="sk-SK"/>
              </w:rPr>
              <w:tab/>
            </w:r>
            <w:r w:rsidR="00FF61B1" w:rsidRPr="0038519B">
              <w:rPr>
                <w:rStyle w:val="Hypertextovprepojenie"/>
                <w:noProof/>
              </w:rPr>
              <w:t>Rozpočet a harmonogram projektu</w:t>
            </w:r>
            <w:r w:rsidR="00FF61B1">
              <w:rPr>
                <w:noProof/>
                <w:webHidden/>
              </w:rPr>
              <w:tab/>
            </w:r>
            <w:r w:rsidR="00FF61B1">
              <w:rPr>
                <w:noProof/>
                <w:webHidden/>
              </w:rPr>
              <w:fldChar w:fldCharType="begin"/>
            </w:r>
            <w:r w:rsidR="00FF61B1">
              <w:rPr>
                <w:noProof/>
                <w:webHidden/>
              </w:rPr>
              <w:instrText xml:space="preserve"> PAGEREF _Toc94276516 \h </w:instrText>
            </w:r>
            <w:r w:rsidR="00FF61B1">
              <w:rPr>
                <w:noProof/>
                <w:webHidden/>
              </w:rPr>
            </w:r>
            <w:r w:rsidR="00FF61B1">
              <w:rPr>
                <w:noProof/>
                <w:webHidden/>
              </w:rPr>
              <w:fldChar w:fldCharType="separate"/>
            </w:r>
            <w:r w:rsidR="00EA2FAA">
              <w:rPr>
                <w:noProof/>
                <w:webHidden/>
              </w:rPr>
              <w:t>7</w:t>
            </w:r>
            <w:r w:rsidR="00FF61B1">
              <w:rPr>
                <w:noProof/>
                <w:webHidden/>
              </w:rPr>
              <w:fldChar w:fldCharType="end"/>
            </w:r>
          </w:hyperlink>
        </w:p>
        <w:p w14:paraId="17E1AE6D" w14:textId="34E2F907" w:rsidR="00FF61B1" w:rsidRDefault="00000000">
          <w:pPr>
            <w:pStyle w:val="Obsah1"/>
            <w:rPr>
              <w:rFonts w:eastAsiaTheme="minorEastAsia" w:cstheme="minorBidi"/>
              <w:noProof/>
              <w:lang w:eastAsia="sk-SK"/>
            </w:rPr>
          </w:pPr>
          <w:hyperlink w:anchor="_Toc94276517" w:history="1">
            <w:r w:rsidR="00FF61B1" w:rsidRPr="0038519B">
              <w:rPr>
                <w:rStyle w:val="Hypertextovprepojenie"/>
                <w:noProof/>
              </w:rPr>
              <w:t>5.</w:t>
            </w:r>
            <w:r w:rsidR="00FF61B1">
              <w:rPr>
                <w:rFonts w:eastAsiaTheme="minorEastAsia" w:cstheme="minorBidi"/>
                <w:noProof/>
                <w:lang w:eastAsia="sk-SK"/>
              </w:rPr>
              <w:tab/>
            </w:r>
            <w:r w:rsidR="00FF61B1" w:rsidRPr="0038519B">
              <w:rPr>
                <w:rStyle w:val="Hypertextovprepojenie"/>
                <w:noProof/>
              </w:rPr>
              <w:t>Posúdenie projektov</w:t>
            </w:r>
            <w:r w:rsidR="00FF61B1">
              <w:rPr>
                <w:noProof/>
                <w:webHidden/>
              </w:rPr>
              <w:tab/>
            </w:r>
            <w:r w:rsidR="00FF61B1">
              <w:rPr>
                <w:noProof/>
                <w:webHidden/>
              </w:rPr>
              <w:fldChar w:fldCharType="begin"/>
            </w:r>
            <w:r w:rsidR="00FF61B1">
              <w:rPr>
                <w:noProof/>
                <w:webHidden/>
              </w:rPr>
              <w:instrText xml:space="preserve"> PAGEREF _Toc94276517 \h </w:instrText>
            </w:r>
            <w:r w:rsidR="00FF61B1">
              <w:rPr>
                <w:noProof/>
                <w:webHidden/>
              </w:rPr>
            </w:r>
            <w:r w:rsidR="00FF61B1">
              <w:rPr>
                <w:noProof/>
                <w:webHidden/>
              </w:rPr>
              <w:fldChar w:fldCharType="separate"/>
            </w:r>
            <w:r w:rsidR="00EA2FAA">
              <w:rPr>
                <w:noProof/>
                <w:webHidden/>
              </w:rPr>
              <w:t>7</w:t>
            </w:r>
            <w:r w:rsidR="00FF61B1">
              <w:rPr>
                <w:noProof/>
                <w:webHidden/>
              </w:rPr>
              <w:fldChar w:fldCharType="end"/>
            </w:r>
          </w:hyperlink>
        </w:p>
        <w:p w14:paraId="47ED3DB9" w14:textId="5DCF765A" w:rsidR="00FF61B1" w:rsidRDefault="00000000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 w:cstheme="minorBidi"/>
              <w:noProof/>
              <w:lang w:eastAsia="sk-SK"/>
            </w:rPr>
          </w:pPr>
          <w:hyperlink w:anchor="_Toc94276518" w:history="1">
            <w:r w:rsidR="00FF61B1" w:rsidRPr="0038519B">
              <w:rPr>
                <w:rStyle w:val="Hypertextovprepojenie"/>
                <w:noProof/>
              </w:rPr>
              <w:t>5.1.</w:t>
            </w:r>
            <w:r w:rsidR="00FF61B1">
              <w:rPr>
                <w:rFonts w:eastAsiaTheme="minorEastAsia" w:cstheme="minorBidi"/>
                <w:noProof/>
                <w:lang w:eastAsia="sk-SK"/>
              </w:rPr>
              <w:tab/>
            </w:r>
            <w:r w:rsidR="00FF61B1" w:rsidRPr="0038519B">
              <w:rPr>
                <w:rStyle w:val="Hypertextovprepojenie"/>
                <w:noProof/>
              </w:rPr>
              <w:t>Formálne kritériá</w:t>
            </w:r>
            <w:r w:rsidR="00FF61B1">
              <w:rPr>
                <w:noProof/>
                <w:webHidden/>
              </w:rPr>
              <w:tab/>
            </w:r>
            <w:r w:rsidR="00FF61B1">
              <w:rPr>
                <w:noProof/>
                <w:webHidden/>
              </w:rPr>
              <w:fldChar w:fldCharType="begin"/>
            </w:r>
            <w:r w:rsidR="00FF61B1">
              <w:rPr>
                <w:noProof/>
                <w:webHidden/>
              </w:rPr>
              <w:instrText xml:space="preserve"> PAGEREF _Toc94276518 \h </w:instrText>
            </w:r>
            <w:r w:rsidR="00FF61B1">
              <w:rPr>
                <w:noProof/>
                <w:webHidden/>
              </w:rPr>
            </w:r>
            <w:r w:rsidR="00FF61B1">
              <w:rPr>
                <w:noProof/>
                <w:webHidden/>
              </w:rPr>
              <w:fldChar w:fldCharType="separate"/>
            </w:r>
            <w:r w:rsidR="00EA2FAA">
              <w:rPr>
                <w:noProof/>
                <w:webHidden/>
              </w:rPr>
              <w:t>7</w:t>
            </w:r>
            <w:r w:rsidR="00FF61B1">
              <w:rPr>
                <w:noProof/>
                <w:webHidden/>
              </w:rPr>
              <w:fldChar w:fldCharType="end"/>
            </w:r>
          </w:hyperlink>
        </w:p>
        <w:p w14:paraId="7365CFE6" w14:textId="38AEF1FD" w:rsidR="00FF61B1" w:rsidRDefault="00000000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 w:cstheme="minorBidi"/>
              <w:noProof/>
              <w:lang w:eastAsia="sk-SK"/>
            </w:rPr>
          </w:pPr>
          <w:hyperlink w:anchor="_Toc94276519" w:history="1">
            <w:r w:rsidR="00FF61B1" w:rsidRPr="0038519B">
              <w:rPr>
                <w:rStyle w:val="Hypertextovprepojenie"/>
                <w:noProof/>
              </w:rPr>
              <w:t>5.2.</w:t>
            </w:r>
            <w:r w:rsidR="00FF61B1">
              <w:rPr>
                <w:rFonts w:eastAsiaTheme="minorEastAsia" w:cstheme="minorBidi"/>
                <w:noProof/>
                <w:lang w:eastAsia="sk-SK"/>
              </w:rPr>
              <w:tab/>
            </w:r>
            <w:r w:rsidR="00FF61B1" w:rsidRPr="0038519B">
              <w:rPr>
                <w:rStyle w:val="Hypertextovprepojenie"/>
                <w:noProof/>
              </w:rPr>
              <w:t>Technické a bezpečnostné kritériá</w:t>
            </w:r>
            <w:r w:rsidR="00FF61B1">
              <w:rPr>
                <w:noProof/>
                <w:webHidden/>
              </w:rPr>
              <w:tab/>
            </w:r>
            <w:r w:rsidR="00FF61B1">
              <w:rPr>
                <w:noProof/>
                <w:webHidden/>
              </w:rPr>
              <w:fldChar w:fldCharType="begin"/>
            </w:r>
            <w:r w:rsidR="00FF61B1">
              <w:rPr>
                <w:noProof/>
                <w:webHidden/>
              </w:rPr>
              <w:instrText xml:space="preserve"> PAGEREF _Toc94276519 \h </w:instrText>
            </w:r>
            <w:r w:rsidR="00FF61B1">
              <w:rPr>
                <w:noProof/>
                <w:webHidden/>
              </w:rPr>
            </w:r>
            <w:r w:rsidR="00FF61B1">
              <w:rPr>
                <w:noProof/>
                <w:webHidden/>
              </w:rPr>
              <w:fldChar w:fldCharType="separate"/>
            </w:r>
            <w:r w:rsidR="00EA2FAA">
              <w:rPr>
                <w:noProof/>
                <w:webHidden/>
              </w:rPr>
              <w:t>8</w:t>
            </w:r>
            <w:r w:rsidR="00FF61B1">
              <w:rPr>
                <w:noProof/>
                <w:webHidden/>
              </w:rPr>
              <w:fldChar w:fldCharType="end"/>
            </w:r>
          </w:hyperlink>
        </w:p>
        <w:p w14:paraId="23E5A7C3" w14:textId="7C2B3A8F" w:rsidR="00FF61B1" w:rsidRDefault="00000000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 w:cstheme="minorBidi"/>
              <w:noProof/>
              <w:lang w:eastAsia="sk-SK"/>
            </w:rPr>
          </w:pPr>
          <w:hyperlink w:anchor="_Toc94276520" w:history="1">
            <w:r w:rsidR="00FF61B1" w:rsidRPr="0038519B">
              <w:rPr>
                <w:rStyle w:val="Hypertextovprepojenie"/>
                <w:noProof/>
              </w:rPr>
              <w:t>5.3.</w:t>
            </w:r>
            <w:r w:rsidR="00FF61B1">
              <w:rPr>
                <w:rFonts w:eastAsiaTheme="minorEastAsia" w:cstheme="minorBidi"/>
                <w:noProof/>
                <w:lang w:eastAsia="sk-SK"/>
              </w:rPr>
              <w:tab/>
            </w:r>
            <w:r w:rsidR="00FF61B1" w:rsidRPr="0038519B">
              <w:rPr>
                <w:rStyle w:val="Hypertextovprepojenie"/>
                <w:noProof/>
              </w:rPr>
              <w:t>Rozpočtové kritériá</w:t>
            </w:r>
            <w:r w:rsidR="00FF61B1">
              <w:rPr>
                <w:noProof/>
                <w:webHidden/>
              </w:rPr>
              <w:tab/>
            </w:r>
            <w:r w:rsidR="00FF61B1">
              <w:rPr>
                <w:noProof/>
                <w:webHidden/>
              </w:rPr>
              <w:fldChar w:fldCharType="begin"/>
            </w:r>
            <w:r w:rsidR="00FF61B1">
              <w:rPr>
                <w:noProof/>
                <w:webHidden/>
              </w:rPr>
              <w:instrText xml:space="preserve"> PAGEREF _Toc94276520 \h </w:instrText>
            </w:r>
            <w:r w:rsidR="00FF61B1">
              <w:rPr>
                <w:noProof/>
                <w:webHidden/>
              </w:rPr>
            </w:r>
            <w:r w:rsidR="00FF61B1">
              <w:rPr>
                <w:noProof/>
                <w:webHidden/>
              </w:rPr>
              <w:fldChar w:fldCharType="separate"/>
            </w:r>
            <w:r w:rsidR="00EA2FAA">
              <w:rPr>
                <w:noProof/>
                <w:webHidden/>
              </w:rPr>
              <w:t>9</w:t>
            </w:r>
            <w:r w:rsidR="00FF61B1">
              <w:rPr>
                <w:noProof/>
                <w:webHidden/>
              </w:rPr>
              <w:fldChar w:fldCharType="end"/>
            </w:r>
          </w:hyperlink>
        </w:p>
        <w:p w14:paraId="3C61AB66" w14:textId="4004716A" w:rsidR="00FF61B1" w:rsidRDefault="00000000">
          <w:pPr>
            <w:pStyle w:val="Obsah1"/>
            <w:rPr>
              <w:rFonts w:eastAsiaTheme="minorEastAsia" w:cstheme="minorBidi"/>
              <w:noProof/>
              <w:lang w:eastAsia="sk-SK"/>
            </w:rPr>
          </w:pPr>
          <w:hyperlink w:anchor="_Toc94276521" w:history="1">
            <w:r w:rsidR="00FF61B1" w:rsidRPr="0038519B">
              <w:rPr>
                <w:rStyle w:val="Hypertextovprepojenie"/>
                <w:noProof/>
              </w:rPr>
              <w:t>6.</w:t>
            </w:r>
            <w:r w:rsidR="00FF61B1">
              <w:rPr>
                <w:rFonts w:eastAsiaTheme="minorEastAsia" w:cstheme="minorBidi"/>
                <w:noProof/>
                <w:lang w:eastAsia="sk-SK"/>
              </w:rPr>
              <w:tab/>
            </w:r>
            <w:r w:rsidR="00FF61B1" w:rsidRPr="0038519B">
              <w:rPr>
                <w:rStyle w:val="Hypertextovprepojenie"/>
                <w:noProof/>
              </w:rPr>
              <w:t>Hodnotenie projektov</w:t>
            </w:r>
            <w:r w:rsidR="00FF61B1">
              <w:rPr>
                <w:noProof/>
                <w:webHidden/>
              </w:rPr>
              <w:tab/>
            </w:r>
            <w:r w:rsidR="00FF61B1">
              <w:rPr>
                <w:noProof/>
                <w:webHidden/>
              </w:rPr>
              <w:fldChar w:fldCharType="begin"/>
            </w:r>
            <w:r w:rsidR="00FF61B1">
              <w:rPr>
                <w:noProof/>
                <w:webHidden/>
              </w:rPr>
              <w:instrText xml:space="preserve"> PAGEREF _Toc94276521 \h </w:instrText>
            </w:r>
            <w:r w:rsidR="00FF61B1">
              <w:rPr>
                <w:noProof/>
                <w:webHidden/>
              </w:rPr>
            </w:r>
            <w:r w:rsidR="00FF61B1">
              <w:rPr>
                <w:noProof/>
                <w:webHidden/>
              </w:rPr>
              <w:fldChar w:fldCharType="separate"/>
            </w:r>
            <w:r w:rsidR="00EA2FAA">
              <w:rPr>
                <w:noProof/>
                <w:webHidden/>
              </w:rPr>
              <w:t>9</w:t>
            </w:r>
            <w:r w:rsidR="00FF61B1">
              <w:rPr>
                <w:noProof/>
                <w:webHidden/>
              </w:rPr>
              <w:fldChar w:fldCharType="end"/>
            </w:r>
          </w:hyperlink>
        </w:p>
        <w:p w14:paraId="09F92D71" w14:textId="5D89BDCA" w:rsidR="00FF61B1" w:rsidRDefault="00000000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 w:cstheme="minorBidi"/>
              <w:noProof/>
              <w:lang w:eastAsia="sk-SK"/>
            </w:rPr>
          </w:pPr>
          <w:hyperlink w:anchor="_Toc94276522" w:history="1">
            <w:r w:rsidR="00FF61B1" w:rsidRPr="0038519B">
              <w:rPr>
                <w:rStyle w:val="Hypertextovprepojenie"/>
                <w:noProof/>
              </w:rPr>
              <w:t>6.1.</w:t>
            </w:r>
            <w:r w:rsidR="00FF61B1">
              <w:rPr>
                <w:rFonts w:eastAsiaTheme="minorEastAsia" w:cstheme="minorBidi"/>
                <w:noProof/>
                <w:lang w:eastAsia="sk-SK"/>
              </w:rPr>
              <w:tab/>
            </w:r>
            <w:r w:rsidR="00FF61B1" w:rsidRPr="0038519B">
              <w:rPr>
                <w:rStyle w:val="Hypertextovprepojenie"/>
                <w:noProof/>
              </w:rPr>
              <w:t>Analýza dopytu</w:t>
            </w:r>
            <w:r w:rsidR="00FF61B1">
              <w:rPr>
                <w:noProof/>
                <w:webHidden/>
              </w:rPr>
              <w:tab/>
            </w:r>
            <w:r w:rsidR="00FF61B1">
              <w:rPr>
                <w:noProof/>
                <w:webHidden/>
              </w:rPr>
              <w:fldChar w:fldCharType="begin"/>
            </w:r>
            <w:r w:rsidR="00FF61B1">
              <w:rPr>
                <w:noProof/>
                <w:webHidden/>
              </w:rPr>
              <w:instrText xml:space="preserve"> PAGEREF _Toc94276522 \h </w:instrText>
            </w:r>
            <w:r w:rsidR="00FF61B1">
              <w:rPr>
                <w:noProof/>
                <w:webHidden/>
              </w:rPr>
            </w:r>
            <w:r w:rsidR="00FF61B1">
              <w:rPr>
                <w:noProof/>
                <w:webHidden/>
              </w:rPr>
              <w:fldChar w:fldCharType="separate"/>
            </w:r>
            <w:r w:rsidR="00EA2FAA">
              <w:rPr>
                <w:noProof/>
                <w:webHidden/>
              </w:rPr>
              <w:t>10</w:t>
            </w:r>
            <w:r w:rsidR="00FF61B1">
              <w:rPr>
                <w:noProof/>
                <w:webHidden/>
              </w:rPr>
              <w:fldChar w:fldCharType="end"/>
            </w:r>
          </w:hyperlink>
        </w:p>
        <w:p w14:paraId="3751032C" w14:textId="0B70EBE9" w:rsidR="00FF61B1" w:rsidRDefault="00000000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 w:cstheme="minorBidi"/>
              <w:noProof/>
              <w:lang w:eastAsia="sk-SK"/>
            </w:rPr>
          </w:pPr>
          <w:hyperlink w:anchor="_Toc94276523" w:history="1">
            <w:r w:rsidR="00FF61B1" w:rsidRPr="0038519B">
              <w:rPr>
                <w:rStyle w:val="Hypertextovprepojenie"/>
                <w:noProof/>
              </w:rPr>
              <w:t>6.2.</w:t>
            </w:r>
            <w:r w:rsidR="00FF61B1">
              <w:rPr>
                <w:rFonts w:eastAsiaTheme="minorEastAsia" w:cstheme="minorBidi"/>
                <w:noProof/>
                <w:lang w:eastAsia="sk-SK"/>
              </w:rPr>
              <w:tab/>
            </w:r>
            <w:r w:rsidR="00FF61B1" w:rsidRPr="0038519B">
              <w:rPr>
                <w:rStyle w:val="Hypertextovprepojenie"/>
                <w:noProof/>
              </w:rPr>
              <w:t>Základné hodnotiace skóre – CBA</w:t>
            </w:r>
            <w:r w:rsidR="00FF61B1">
              <w:rPr>
                <w:noProof/>
                <w:webHidden/>
              </w:rPr>
              <w:tab/>
            </w:r>
            <w:r w:rsidR="00FF61B1">
              <w:rPr>
                <w:noProof/>
                <w:webHidden/>
              </w:rPr>
              <w:fldChar w:fldCharType="begin"/>
            </w:r>
            <w:r w:rsidR="00FF61B1">
              <w:rPr>
                <w:noProof/>
                <w:webHidden/>
              </w:rPr>
              <w:instrText xml:space="preserve"> PAGEREF _Toc94276523 \h </w:instrText>
            </w:r>
            <w:r w:rsidR="00FF61B1">
              <w:rPr>
                <w:noProof/>
                <w:webHidden/>
              </w:rPr>
            </w:r>
            <w:r w:rsidR="00FF61B1">
              <w:rPr>
                <w:noProof/>
                <w:webHidden/>
              </w:rPr>
              <w:fldChar w:fldCharType="separate"/>
            </w:r>
            <w:r w:rsidR="00EA2FAA">
              <w:rPr>
                <w:noProof/>
                <w:webHidden/>
              </w:rPr>
              <w:t>10</w:t>
            </w:r>
            <w:r w:rsidR="00FF61B1">
              <w:rPr>
                <w:noProof/>
                <w:webHidden/>
              </w:rPr>
              <w:fldChar w:fldCharType="end"/>
            </w:r>
          </w:hyperlink>
        </w:p>
        <w:p w14:paraId="39F36E86" w14:textId="39E84C38" w:rsidR="00FF61B1" w:rsidRDefault="00000000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 w:cstheme="minorBidi"/>
              <w:noProof/>
              <w:lang w:eastAsia="sk-SK"/>
            </w:rPr>
          </w:pPr>
          <w:hyperlink w:anchor="_Toc94276524" w:history="1">
            <w:r w:rsidR="00FF61B1" w:rsidRPr="0038519B">
              <w:rPr>
                <w:rStyle w:val="Hypertextovprepojenie"/>
                <w:noProof/>
              </w:rPr>
              <w:t>6.3.</w:t>
            </w:r>
            <w:r w:rsidR="00FF61B1">
              <w:rPr>
                <w:rFonts w:eastAsiaTheme="minorEastAsia" w:cstheme="minorBidi"/>
                <w:noProof/>
                <w:lang w:eastAsia="sk-SK"/>
              </w:rPr>
              <w:tab/>
            </w:r>
            <w:r w:rsidR="00FF61B1" w:rsidRPr="0038519B">
              <w:rPr>
                <w:rStyle w:val="Hypertextovprepojenie"/>
                <w:noProof/>
              </w:rPr>
              <w:t>Dodatočné hodnotiace kritériá</w:t>
            </w:r>
            <w:r w:rsidR="00FF61B1">
              <w:rPr>
                <w:noProof/>
                <w:webHidden/>
              </w:rPr>
              <w:tab/>
            </w:r>
            <w:r w:rsidR="00FF61B1">
              <w:rPr>
                <w:noProof/>
                <w:webHidden/>
              </w:rPr>
              <w:fldChar w:fldCharType="begin"/>
            </w:r>
            <w:r w:rsidR="00FF61B1">
              <w:rPr>
                <w:noProof/>
                <w:webHidden/>
              </w:rPr>
              <w:instrText xml:space="preserve"> PAGEREF _Toc94276524 \h </w:instrText>
            </w:r>
            <w:r w:rsidR="00FF61B1">
              <w:rPr>
                <w:noProof/>
                <w:webHidden/>
              </w:rPr>
            </w:r>
            <w:r w:rsidR="00FF61B1">
              <w:rPr>
                <w:noProof/>
                <w:webHidden/>
              </w:rPr>
              <w:fldChar w:fldCharType="separate"/>
            </w:r>
            <w:r w:rsidR="00EA2FAA">
              <w:rPr>
                <w:noProof/>
                <w:webHidden/>
              </w:rPr>
              <w:t>10</w:t>
            </w:r>
            <w:r w:rsidR="00FF61B1">
              <w:rPr>
                <w:noProof/>
                <w:webHidden/>
              </w:rPr>
              <w:fldChar w:fldCharType="end"/>
            </w:r>
          </w:hyperlink>
        </w:p>
        <w:p w14:paraId="4AE3E5B8" w14:textId="0842D45D" w:rsidR="00FF61B1" w:rsidRDefault="00000000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 w:cstheme="minorBidi"/>
              <w:noProof/>
              <w:lang w:eastAsia="sk-SK"/>
            </w:rPr>
          </w:pPr>
          <w:hyperlink w:anchor="_Toc94276525" w:history="1">
            <w:r w:rsidR="00FF61B1" w:rsidRPr="0038519B">
              <w:rPr>
                <w:rStyle w:val="Hypertextovprepojenie"/>
                <w:noProof/>
              </w:rPr>
              <w:t>6.4.</w:t>
            </w:r>
            <w:r w:rsidR="00FF61B1">
              <w:rPr>
                <w:rFonts w:eastAsiaTheme="minorEastAsia" w:cstheme="minorBidi"/>
                <w:noProof/>
                <w:lang w:eastAsia="sk-SK"/>
              </w:rPr>
              <w:tab/>
            </w:r>
            <w:r w:rsidR="00FF61B1" w:rsidRPr="0038519B">
              <w:rPr>
                <w:rStyle w:val="Hypertextovprepojenie"/>
                <w:noProof/>
              </w:rPr>
              <w:t>Výsledné hodnotiace skóre</w:t>
            </w:r>
            <w:r w:rsidR="00FF61B1">
              <w:rPr>
                <w:noProof/>
                <w:webHidden/>
              </w:rPr>
              <w:tab/>
            </w:r>
            <w:r w:rsidR="00FF61B1">
              <w:rPr>
                <w:noProof/>
                <w:webHidden/>
              </w:rPr>
              <w:fldChar w:fldCharType="begin"/>
            </w:r>
            <w:r w:rsidR="00FF61B1">
              <w:rPr>
                <w:noProof/>
                <w:webHidden/>
              </w:rPr>
              <w:instrText xml:space="preserve"> PAGEREF _Toc94276525 \h </w:instrText>
            </w:r>
            <w:r w:rsidR="00FF61B1">
              <w:rPr>
                <w:noProof/>
                <w:webHidden/>
              </w:rPr>
            </w:r>
            <w:r w:rsidR="00FF61B1">
              <w:rPr>
                <w:noProof/>
                <w:webHidden/>
              </w:rPr>
              <w:fldChar w:fldCharType="separate"/>
            </w:r>
            <w:r w:rsidR="00EA2FAA">
              <w:rPr>
                <w:noProof/>
                <w:webHidden/>
              </w:rPr>
              <w:t>12</w:t>
            </w:r>
            <w:r w:rsidR="00FF61B1">
              <w:rPr>
                <w:noProof/>
                <w:webHidden/>
              </w:rPr>
              <w:fldChar w:fldCharType="end"/>
            </w:r>
          </w:hyperlink>
        </w:p>
        <w:p w14:paraId="23F091EC" w14:textId="06D9AF6F" w:rsidR="00FF61B1" w:rsidRDefault="00000000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 w:cstheme="minorBidi"/>
              <w:noProof/>
              <w:lang w:eastAsia="sk-SK"/>
            </w:rPr>
          </w:pPr>
          <w:hyperlink w:anchor="_Toc94276526" w:history="1">
            <w:r w:rsidR="00FF61B1" w:rsidRPr="0038519B">
              <w:rPr>
                <w:rStyle w:val="Hypertextovprepojenie"/>
                <w:noProof/>
              </w:rPr>
              <w:t>6.5.</w:t>
            </w:r>
            <w:r w:rsidR="00FF61B1">
              <w:rPr>
                <w:rFonts w:eastAsiaTheme="minorEastAsia" w:cstheme="minorBidi"/>
                <w:noProof/>
                <w:lang w:eastAsia="sk-SK"/>
              </w:rPr>
              <w:tab/>
            </w:r>
            <w:r w:rsidR="00FF61B1" w:rsidRPr="0038519B">
              <w:rPr>
                <w:rStyle w:val="Hypertextovprepojenie"/>
                <w:noProof/>
              </w:rPr>
              <w:t>Priorizácia projektov</w:t>
            </w:r>
            <w:r w:rsidR="00FF61B1">
              <w:rPr>
                <w:noProof/>
                <w:webHidden/>
              </w:rPr>
              <w:tab/>
            </w:r>
            <w:r w:rsidR="00FF61B1">
              <w:rPr>
                <w:noProof/>
                <w:webHidden/>
              </w:rPr>
              <w:fldChar w:fldCharType="begin"/>
            </w:r>
            <w:r w:rsidR="00FF61B1">
              <w:rPr>
                <w:noProof/>
                <w:webHidden/>
              </w:rPr>
              <w:instrText xml:space="preserve"> PAGEREF _Toc94276526 \h </w:instrText>
            </w:r>
            <w:r w:rsidR="00FF61B1">
              <w:rPr>
                <w:noProof/>
                <w:webHidden/>
              </w:rPr>
            </w:r>
            <w:r w:rsidR="00FF61B1">
              <w:rPr>
                <w:noProof/>
                <w:webHidden/>
              </w:rPr>
              <w:fldChar w:fldCharType="separate"/>
            </w:r>
            <w:r w:rsidR="00EA2FAA">
              <w:rPr>
                <w:noProof/>
                <w:webHidden/>
              </w:rPr>
              <w:t>12</w:t>
            </w:r>
            <w:r w:rsidR="00FF61B1">
              <w:rPr>
                <w:noProof/>
                <w:webHidden/>
              </w:rPr>
              <w:fldChar w:fldCharType="end"/>
            </w:r>
          </w:hyperlink>
        </w:p>
        <w:p w14:paraId="5F1AC88C" w14:textId="1DA13634" w:rsidR="00FF61B1" w:rsidRDefault="00000000">
          <w:pPr>
            <w:pStyle w:val="Obsah1"/>
            <w:rPr>
              <w:rFonts w:eastAsiaTheme="minorEastAsia" w:cstheme="minorBidi"/>
              <w:noProof/>
              <w:lang w:eastAsia="sk-SK"/>
            </w:rPr>
          </w:pPr>
          <w:hyperlink w:anchor="_Toc94276527" w:history="1">
            <w:r w:rsidR="00FF61B1" w:rsidRPr="0038519B">
              <w:rPr>
                <w:rStyle w:val="Hypertextovprepojenie"/>
                <w:noProof/>
              </w:rPr>
              <w:t>7.</w:t>
            </w:r>
            <w:r w:rsidR="00FF61B1">
              <w:rPr>
                <w:rFonts w:eastAsiaTheme="minorEastAsia" w:cstheme="minorBidi"/>
                <w:noProof/>
                <w:lang w:eastAsia="sk-SK"/>
              </w:rPr>
              <w:tab/>
            </w:r>
            <w:r w:rsidR="00FF61B1" w:rsidRPr="0038519B">
              <w:rPr>
                <w:rStyle w:val="Hypertextovprepojenie"/>
                <w:noProof/>
              </w:rPr>
              <w:t>Záverečné ustanovenia</w:t>
            </w:r>
            <w:r w:rsidR="00FF61B1">
              <w:rPr>
                <w:noProof/>
                <w:webHidden/>
              </w:rPr>
              <w:tab/>
            </w:r>
            <w:r w:rsidR="00FF61B1">
              <w:rPr>
                <w:noProof/>
                <w:webHidden/>
              </w:rPr>
              <w:fldChar w:fldCharType="begin"/>
            </w:r>
            <w:r w:rsidR="00FF61B1">
              <w:rPr>
                <w:noProof/>
                <w:webHidden/>
              </w:rPr>
              <w:instrText xml:space="preserve"> PAGEREF _Toc94276527 \h </w:instrText>
            </w:r>
            <w:r w:rsidR="00FF61B1">
              <w:rPr>
                <w:noProof/>
                <w:webHidden/>
              </w:rPr>
            </w:r>
            <w:r w:rsidR="00FF61B1">
              <w:rPr>
                <w:noProof/>
                <w:webHidden/>
              </w:rPr>
              <w:fldChar w:fldCharType="separate"/>
            </w:r>
            <w:r w:rsidR="00EA2FAA">
              <w:rPr>
                <w:noProof/>
                <w:webHidden/>
              </w:rPr>
              <w:t>12</w:t>
            </w:r>
            <w:r w:rsidR="00FF61B1">
              <w:rPr>
                <w:noProof/>
                <w:webHidden/>
              </w:rPr>
              <w:fldChar w:fldCharType="end"/>
            </w:r>
          </w:hyperlink>
        </w:p>
        <w:p w14:paraId="218C9D72" w14:textId="77777777" w:rsidR="00FA7A5E" w:rsidRPr="00AB7F39" w:rsidRDefault="00013553">
          <w:r w:rsidRPr="00AB7F39">
            <w:rPr>
              <w:b/>
              <w:bCs/>
            </w:rPr>
            <w:fldChar w:fldCharType="end"/>
          </w:r>
        </w:p>
      </w:sdtContent>
    </w:sdt>
    <w:p w14:paraId="2A80D82F" w14:textId="77777777" w:rsidR="00B31E8D" w:rsidRPr="00AB7F39" w:rsidRDefault="00B31E8D">
      <w:pPr>
        <w:spacing w:before="0" w:after="160"/>
        <w:jc w:val="left"/>
        <w:rPr>
          <w:i/>
        </w:rPr>
      </w:pPr>
    </w:p>
    <w:p w14:paraId="2BF25EA3" w14:textId="77777777" w:rsidR="00EA1F0A" w:rsidRPr="00AB7F39" w:rsidRDefault="00EA1F0A">
      <w:pPr>
        <w:spacing w:before="0" w:after="160"/>
        <w:jc w:val="left"/>
        <w:rPr>
          <w:i/>
        </w:rPr>
      </w:pPr>
    </w:p>
    <w:p w14:paraId="0C256BB5" w14:textId="77777777" w:rsidR="00A27D19" w:rsidRDefault="00A27D19" w:rsidP="00A27D19">
      <w:pPr>
        <w:pStyle w:val="Hlavikaobsahu"/>
      </w:pPr>
    </w:p>
    <w:p w14:paraId="12A1C617" w14:textId="77777777" w:rsidR="00313D03" w:rsidRDefault="00313D03">
      <w:pPr>
        <w:spacing w:before="0" w:after="160"/>
        <w:jc w:val="left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eastAsia="sk-SK"/>
        </w:rPr>
      </w:pPr>
      <w:r>
        <w:br w:type="page"/>
      </w:r>
    </w:p>
    <w:p w14:paraId="633910D5" w14:textId="77777777" w:rsidR="00EA1F0A" w:rsidRPr="00AB7F39" w:rsidRDefault="00EA1F0A" w:rsidP="00A27D19">
      <w:pPr>
        <w:pStyle w:val="Hlavikaobsahu"/>
      </w:pPr>
      <w:r w:rsidRPr="00AB7F39">
        <w:lastRenderedPageBreak/>
        <w:t>Zoznam skratiek</w:t>
      </w:r>
    </w:p>
    <w:p w14:paraId="1F47A93A" w14:textId="77777777" w:rsidR="00EA1F0A" w:rsidRPr="00AB7F39" w:rsidRDefault="00EA1F0A" w:rsidP="00EA1F0A">
      <w:pPr>
        <w:rPr>
          <w:lang w:eastAsia="sk-SK"/>
        </w:rPr>
      </w:pPr>
    </w:p>
    <w:p w14:paraId="1B33D47D" w14:textId="77777777" w:rsidR="00C00901" w:rsidRPr="00AB7F39" w:rsidRDefault="00C00901" w:rsidP="00C00901">
      <w:pPr>
        <w:ind w:left="1418" w:hanging="1418"/>
        <w:rPr>
          <w:lang w:eastAsia="sk-SK"/>
        </w:rPr>
      </w:pPr>
      <w:r w:rsidRPr="00AB7F39">
        <w:rPr>
          <w:lang w:eastAsia="sk-SK"/>
        </w:rPr>
        <w:t>B/C, tiež BCR</w:t>
      </w:r>
      <w:r w:rsidRPr="00AB7F39">
        <w:rPr>
          <w:lang w:eastAsia="sk-SK"/>
        </w:rPr>
        <w:tab/>
        <w:t xml:space="preserve">Indikátor socioekonomickej efektivity – pomer prínosov a nákladov projektu </w:t>
      </w:r>
      <w:r w:rsidRPr="00AB7F39">
        <w:rPr>
          <w:lang w:eastAsia="sk-SK"/>
        </w:rPr>
        <w:br/>
        <w:t xml:space="preserve">(z anglického </w:t>
      </w:r>
      <w:r w:rsidR="00BB2B97" w:rsidRPr="00AB7F39">
        <w:rPr>
          <w:lang w:eastAsia="sk-SK"/>
        </w:rPr>
        <w:t>„</w:t>
      </w:r>
      <w:proofErr w:type="spellStart"/>
      <w:r w:rsidRPr="00AB7F39">
        <w:rPr>
          <w:lang w:eastAsia="sk-SK"/>
        </w:rPr>
        <w:t>Benefits</w:t>
      </w:r>
      <w:proofErr w:type="spellEnd"/>
      <w:r w:rsidRPr="00AB7F39">
        <w:rPr>
          <w:lang w:eastAsia="sk-SK"/>
        </w:rPr>
        <w:t xml:space="preserve"> / </w:t>
      </w:r>
      <w:proofErr w:type="spellStart"/>
      <w:r w:rsidRPr="00AB7F39">
        <w:rPr>
          <w:lang w:eastAsia="sk-SK"/>
        </w:rPr>
        <w:t>Costs</w:t>
      </w:r>
      <w:proofErr w:type="spellEnd"/>
      <w:r w:rsidRPr="00AB7F39">
        <w:rPr>
          <w:lang w:eastAsia="sk-SK"/>
        </w:rPr>
        <w:t xml:space="preserve"> </w:t>
      </w:r>
      <w:proofErr w:type="spellStart"/>
      <w:r w:rsidRPr="00AB7F39">
        <w:rPr>
          <w:lang w:eastAsia="sk-SK"/>
        </w:rPr>
        <w:t>Ratio</w:t>
      </w:r>
      <w:proofErr w:type="spellEnd"/>
      <w:r w:rsidR="00BB2B97" w:rsidRPr="00AB7F39">
        <w:rPr>
          <w:lang w:eastAsia="sk-SK"/>
        </w:rPr>
        <w:t>“</w:t>
      </w:r>
      <w:r w:rsidRPr="00AB7F39">
        <w:rPr>
          <w:lang w:eastAsia="sk-SK"/>
        </w:rPr>
        <w:t>)</w:t>
      </w:r>
    </w:p>
    <w:p w14:paraId="2E6B7EA7" w14:textId="77777777" w:rsidR="00EA1F0A" w:rsidRDefault="00EA1F0A" w:rsidP="00EA1F0A">
      <w:pPr>
        <w:rPr>
          <w:lang w:eastAsia="sk-SK"/>
        </w:rPr>
      </w:pPr>
      <w:r w:rsidRPr="00AB7F39">
        <w:rPr>
          <w:lang w:eastAsia="sk-SK"/>
        </w:rPr>
        <w:t>CBA</w:t>
      </w:r>
      <w:r w:rsidRPr="00AB7F39">
        <w:rPr>
          <w:lang w:eastAsia="sk-SK"/>
        </w:rPr>
        <w:tab/>
      </w:r>
      <w:r w:rsidRPr="00AB7F39">
        <w:rPr>
          <w:lang w:eastAsia="sk-SK"/>
        </w:rPr>
        <w:tab/>
        <w:t xml:space="preserve">Nákladovo-výnosová analýza (z anglického </w:t>
      </w:r>
      <w:r w:rsidR="0081245C" w:rsidRPr="00AB7F39">
        <w:rPr>
          <w:lang w:eastAsia="sk-SK"/>
        </w:rPr>
        <w:t>„</w:t>
      </w:r>
      <w:proofErr w:type="spellStart"/>
      <w:r w:rsidRPr="00AB7F39">
        <w:rPr>
          <w:lang w:eastAsia="sk-SK"/>
        </w:rPr>
        <w:t>Cost</w:t>
      </w:r>
      <w:proofErr w:type="spellEnd"/>
      <w:r w:rsidRPr="00AB7F39">
        <w:rPr>
          <w:lang w:eastAsia="sk-SK"/>
        </w:rPr>
        <w:t xml:space="preserve">-Benefit </w:t>
      </w:r>
      <w:proofErr w:type="spellStart"/>
      <w:r w:rsidRPr="00AB7F39">
        <w:rPr>
          <w:lang w:eastAsia="sk-SK"/>
        </w:rPr>
        <w:t>Analysis</w:t>
      </w:r>
      <w:proofErr w:type="spellEnd"/>
      <w:r w:rsidR="0081245C" w:rsidRPr="00AB7F39">
        <w:rPr>
          <w:lang w:eastAsia="sk-SK"/>
        </w:rPr>
        <w:t>“</w:t>
      </w:r>
      <w:r w:rsidRPr="00AB7F39">
        <w:rPr>
          <w:lang w:eastAsia="sk-SK"/>
        </w:rPr>
        <w:t>)</w:t>
      </w:r>
    </w:p>
    <w:p w14:paraId="6CE68BD5" w14:textId="77777777" w:rsidR="0081245C" w:rsidRPr="00AB7F39" w:rsidRDefault="0081245C" w:rsidP="00EA1F0A">
      <w:pPr>
        <w:rPr>
          <w:lang w:eastAsia="sk-SK"/>
        </w:rPr>
      </w:pPr>
      <w:r w:rsidRPr="00AB7F39">
        <w:rPr>
          <w:lang w:eastAsia="sk-SK"/>
        </w:rPr>
        <w:t>DRS</w:t>
      </w:r>
      <w:r w:rsidRPr="00AB7F39">
        <w:rPr>
          <w:lang w:eastAsia="sk-SK"/>
        </w:rPr>
        <w:tab/>
      </w:r>
      <w:r w:rsidRPr="00AB7F39">
        <w:rPr>
          <w:lang w:eastAsia="sk-SK"/>
        </w:rPr>
        <w:tab/>
        <w:t>Dokumentácia na realizáciu stavby</w:t>
      </w:r>
    </w:p>
    <w:p w14:paraId="638F48F0" w14:textId="77777777" w:rsidR="0081245C" w:rsidRPr="00AB7F39" w:rsidRDefault="0081245C" w:rsidP="00EA1F0A">
      <w:pPr>
        <w:rPr>
          <w:lang w:eastAsia="sk-SK"/>
        </w:rPr>
      </w:pPr>
      <w:r w:rsidRPr="00AB7F39">
        <w:rPr>
          <w:lang w:eastAsia="sk-SK"/>
        </w:rPr>
        <w:t>DSP</w:t>
      </w:r>
      <w:r w:rsidRPr="00AB7F39">
        <w:rPr>
          <w:lang w:eastAsia="sk-SK"/>
        </w:rPr>
        <w:tab/>
      </w:r>
      <w:r w:rsidRPr="00AB7F39">
        <w:rPr>
          <w:lang w:eastAsia="sk-SK"/>
        </w:rPr>
        <w:tab/>
        <w:t>Dokumentácia na stavebné povolenie</w:t>
      </w:r>
    </w:p>
    <w:p w14:paraId="0AEE0205" w14:textId="77777777" w:rsidR="0081245C" w:rsidRPr="00AB7F39" w:rsidRDefault="0081245C" w:rsidP="00EA1F0A">
      <w:pPr>
        <w:rPr>
          <w:lang w:eastAsia="sk-SK"/>
        </w:rPr>
      </w:pPr>
      <w:r w:rsidRPr="00AB7F39">
        <w:rPr>
          <w:lang w:eastAsia="sk-SK"/>
        </w:rPr>
        <w:t>DÚR</w:t>
      </w:r>
      <w:r w:rsidRPr="00AB7F39">
        <w:rPr>
          <w:lang w:eastAsia="sk-SK"/>
        </w:rPr>
        <w:tab/>
      </w:r>
      <w:r w:rsidRPr="00AB7F39">
        <w:rPr>
          <w:lang w:eastAsia="sk-SK"/>
        </w:rPr>
        <w:tab/>
        <w:t>Dokumentácia na územné rozhodnutie</w:t>
      </w:r>
    </w:p>
    <w:p w14:paraId="67D043B2" w14:textId="77777777" w:rsidR="0002121A" w:rsidRDefault="0002121A" w:rsidP="0002121A">
      <w:pPr>
        <w:ind w:left="1418" w:hanging="1418"/>
        <w:rPr>
          <w:lang w:eastAsia="sk-SK"/>
        </w:rPr>
      </w:pPr>
      <w:r>
        <w:rPr>
          <w:lang w:eastAsia="sk-SK"/>
        </w:rPr>
        <w:t>EIA</w:t>
      </w:r>
      <w:r>
        <w:rPr>
          <w:lang w:eastAsia="sk-SK"/>
        </w:rPr>
        <w:tab/>
        <w:t>Posudzovanie vplyvov na životné prostredie (z anglického „</w:t>
      </w:r>
      <w:proofErr w:type="spellStart"/>
      <w:r>
        <w:rPr>
          <w:lang w:eastAsia="sk-SK"/>
        </w:rPr>
        <w:t>Environmental</w:t>
      </w:r>
      <w:proofErr w:type="spellEnd"/>
      <w:r>
        <w:rPr>
          <w:lang w:eastAsia="sk-SK"/>
        </w:rPr>
        <w:t xml:space="preserve"> </w:t>
      </w:r>
      <w:proofErr w:type="spellStart"/>
      <w:r>
        <w:rPr>
          <w:lang w:eastAsia="sk-SK"/>
        </w:rPr>
        <w:t>Impact</w:t>
      </w:r>
      <w:proofErr w:type="spellEnd"/>
      <w:r>
        <w:rPr>
          <w:lang w:eastAsia="sk-SK"/>
        </w:rPr>
        <w:t xml:space="preserve"> </w:t>
      </w:r>
      <w:proofErr w:type="spellStart"/>
      <w:r>
        <w:rPr>
          <w:lang w:eastAsia="sk-SK"/>
        </w:rPr>
        <w:t>Assessment</w:t>
      </w:r>
      <w:proofErr w:type="spellEnd"/>
      <w:r>
        <w:rPr>
          <w:lang w:eastAsia="sk-SK"/>
        </w:rPr>
        <w:t>“)</w:t>
      </w:r>
    </w:p>
    <w:p w14:paraId="3BC1E140" w14:textId="77777777" w:rsidR="002A7845" w:rsidRDefault="002A7845" w:rsidP="00EA1F0A">
      <w:pPr>
        <w:rPr>
          <w:lang w:eastAsia="sk-SK"/>
        </w:rPr>
      </w:pPr>
      <w:r w:rsidRPr="00AB7F39">
        <w:rPr>
          <w:lang w:eastAsia="sk-SK"/>
        </w:rPr>
        <w:t>EŠIF</w:t>
      </w:r>
      <w:r w:rsidRPr="00AB7F39">
        <w:rPr>
          <w:lang w:eastAsia="sk-SK"/>
        </w:rPr>
        <w:tab/>
      </w:r>
      <w:r w:rsidRPr="00AB7F39">
        <w:rPr>
          <w:lang w:eastAsia="sk-SK"/>
        </w:rPr>
        <w:tab/>
        <w:t>Európske štrukturálne a investičné fondy</w:t>
      </w:r>
    </w:p>
    <w:p w14:paraId="17EB2912" w14:textId="77777777" w:rsidR="00F2175A" w:rsidRPr="00AB7F39" w:rsidRDefault="00F2175A" w:rsidP="00EA1F0A">
      <w:pPr>
        <w:rPr>
          <w:lang w:eastAsia="sk-SK"/>
        </w:rPr>
      </w:pPr>
      <w:r>
        <w:rPr>
          <w:lang w:eastAsia="sk-SK"/>
        </w:rPr>
        <w:t>EÚ</w:t>
      </w:r>
      <w:r>
        <w:rPr>
          <w:lang w:eastAsia="sk-SK"/>
        </w:rPr>
        <w:tab/>
      </w:r>
      <w:r>
        <w:rPr>
          <w:lang w:eastAsia="sk-SK"/>
        </w:rPr>
        <w:tab/>
        <w:t>Európska únia</w:t>
      </w:r>
    </w:p>
    <w:p w14:paraId="339362B1" w14:textId="77777777" w:rsidR="00363E90" w:rsidRPr="00AB7F39" w:rsidRDefault="00363E90" w:rsidP="00EA1F0A">
      <w:pPr>
        <w:rPr>
          <w:lang w:eastAsia="sk-SK"/>
        </w:rPr>
      </w:pPr>
      <w:r w:rsidRPr="00AB7F39">
        <w:rPr>
          <w:lang w:eastAsia="sk-SK"/>
        </w:rPr>
        <w:t>GIS (prílohy)</w:t>
      </w:r>
      <w:r w:rsidRPr="00AB7F39">
        <w:rPr>
          <w:lang w:eastAsia="sk-SK"/>
        </w:rPr>
        <w:tab/>
        <w:t>Geografické informačné systémy (elektronické súbory tzv. „</w:t>
      </w:r>
      <w:proofErr w:type="spellStart"/>
      <w:r w:rsidRPr="00AB7F39">
        <w:rPr>
          <w:lang w:eastAsia="sk-SK"/>
        </w:rPr>
        <w:t>shapefiles</w:t>
      </w:r>
      <w:proofErr w:type="spellEnd"/>
      <w:r w:rsidRPr="00AB7F39">
        <w:rPr>
          <w:lang w:eastAsia="sk-SK"/>
        </w:rPr>
        <w:t>“)</w:t>
      </w:r>
    </w:p>
    <w:p w14:paraId="383E0142" w14:textId="77777777" w:rsidR="00EA1F0A" w:rsidRPr="00AB7F39" w:rsidRDefault="00EA1F0A" w:rsidP="00EA1F0A">
      <w:pPr>
        <w:rPr>
          <w:lang w:eastAsia="sk-SK"/>
        </w:rPr>
      </w:pPr>
      <w:r w:rsidRPr="00AB7F39">
        <w:rPr>
          <w:lang w:eastAsia="sk-SK"/>
        </w:rPr>
        <w:t>MDV SR</w:t>
      </w:r>
      <w:r w:rsidRPr="00AB7F39">
        <w:rPr>
          <w:lang w:eastAsia="sk-SK"/>
        </w:rPr>
        <w:tab/>
        <w:t>Ministerstvo dopravy a výstavby Slovenskej republiky</w:t>
      </w:r>
    </w:p>
    <w:p w14:paraId="3DC31C77" w14:textId="77777777" w:rsidR="00EA1F0A" w:rsidRPr="00AB7F39" w:rsidRDefault="00EA1F0A" w:rsidP="00EA1F0A">
      <w:pPr>
        <w:rPr>
          <w:lang w:eastAsia="sk-SK"/>
        </w:rPr>
      </w:pPr>
      <w:r w:rsidRPr="00AB7F39">
        <w:rPr>
          <w:lang w:eastAsia="sk-SK"/>
        </w:rPr>
        <w:t>POO</w:t>
      </w:r>
      <w:r w:rsidRPr="00AB7F39">
        <w:rPr>
          <w:lang w:eastAsia="sk-SK"/>
        </w:rPr>
        <w:tab/>
      </w:r>
      <w:r w:rsidRPr="00AB7F39">
        <w:rPr>
          <w:lang w:eastAsia="sk-SK"/>
        </w:rPr>
        <w:tab/>
        <w:t>Plán obnov</w:t>
      </w:r>
      <w:r w:rsidR="002A7845" w:rsidRPr="00AB7F39">
        <w:rPr>
          <w:lang w:eastAsia="sk-SK"/>
        </w:rPr>
        <w:t>y</w:t>
      </w:r>
      <w:r w:rsidRPr="00AB7F39">
        <w:rPr>
          <w:lang w:eastAsia="sk-SK"/>
        </w:rPr>
        <w:t xml:space="preserve"> a odolnosti</w:t>
      </w:r>
    </w:p>
    <w:p w14:paraId="0127D2C2" w14:textId="77777777" w:rsidR="00EA1F0A" w:rsidRPr="00AB7F39" w:rsidRDefault="00EA1F0A" w:rsidP="00EA1F0A">
      <w:pPr>
        <w:rPr>
          <w:lang w:eastAsia="sk-SK"/>
        </w:rPr>
      </w:pPr>
      <w:r w:rsidRPr="00AB7F39">
        <w:rPr>
          <w:lang w:eastAsia="sk-SK"/>
        </w:rPr>
        <w:t>SR</w:t>
      </w:r>
      <w:r w:rsidRPr="00AB7F39">
        <w:rPr>
          <w:lang w:eastAsia="sk-SK"/>
        </w:rPr>
        <w:tab/>
      </w:r>
      <w:r w:rsidRPr="00AB7F39">
        <w:rPr>
          <w:lang w:eastAsia="sk-SK"/>
        </w:rPr>
        <w:tab/>
        <w:t>Slovenská republika</w:t>
      </w:r>
    </w:p>
    <w:p w14:paraId="6FCD0190" w14:textId="77777777" w:rsidR="0081245C" w:rsidRPr="00AB7F39" w:rsidRDefault="0081245C" w:rsidP="00EA1F0A">
      <w:pPr>
        <w:rPr>
          <w:lang w:eastAsia="sk-SK"/>
        </w:rPr>
      </w:pPr>
      <w:r w:rsidRPr="00AB7F39">
        <w:rPr>
          <w:lang w:eastAsia="sk-SK"/>
        </w:rPr>
        <w:t>VO</w:t>
      </w:r>
      <w:r w:rsidRPr="00AB7F39">
        <w:rPr>
          <w:lang w:eastAsia="sk-SK"/>
        </w:rPr>
        <w:tab/>
      </w:r>
      <w:r w:rsidRPr="00AB7F39">
        <w:rPr>
          <w:lang w:eastAsia="sk-SK"/>
        </w:rPr>
        <w:tab/>
        <w:t>Verejné obstarávanie</w:t>
      </w:r>
    </w:p>
    <w:p w14:paraId="26C1EE25" w14:textId="77777777" w:rsidR="00EA1F0A" w:rsidRPr="00AB7F39" w:rsidRDefault="00EA1F0A" w:rsidP="00EA1F0A">
      <w:pPr>
        <w:rPr>
          <w:lang w:eastAsia="sk-SK"/>
        </w:rPr>
      </w:pPr>
      <w:r w:rsidRPr="00AB7F39">
        <w:rPr>
          <w:lang w:eastAsia="sk-SK"/>
        </w:rPr>
        <w:t>VOD</w:t>
      </w:r>
      <w:r w:rsidRPr="00AB7F39">
        <w:rPr>
          <w:lang w:eastAsia="sk-SK"/>
        </w:rPr>
        <w:tab/>
      </w:r>
      <w:r w:rsidRPr="00AB7F39">
        <w:rPr>
          <w:lang w:eastAsia="sk-SK"/>
        </w:rPr>
        <w:tab/>
        <w:t>Verejná osobná doprava</w:t>
      </w:r>
    </w:p>
    <w:p w14:paraId="78D9D7FB" w14:textId="77777777" w:rsidR="002A7845" w:rsidRPr="00AB7F39" w:rsidRDefault="002A7845" w:rsidP="00EA1F0A">
      <w:pPr>
        <w:rPr>
          <w:lang w:eastAsia="sk-SK"/>
        </w:rPr>
      </w:pPr>
      <w:proofErr w:type="spellStart"/>
      <w:r w:rsidRPr="00AB7F39">
        <w:rPr>
          <w:lang w:eastAsia="sk-SK"/>
        </w:rPr>
        <w:t>ŽoPM</w:t>
      </w:r>
      <w:proofErr w:type="spellEnd"/>
      <w:r w:rsidRPr="00AB7F39">
        <w:rPr>
          <w:lang w:eastAsia="sk-SK"/>
        </w:rPr>
        <w:tab/>
      </w:r>
      <w:r w:rsidRPr="00AB7F39">
        <w:rPr>
          <w:lang w:eastAsia="sk-SK"/>
        </w:rPr>
        <w:tab/>
      </w:r>
      <w:r w:rsidR="00CF273E" w:rsidRPr="00AB7F39">
        <w:rPr>
          <w:lang w:eastAsia="sk-SK"/>
        </w:rPr>
        <w:t xml:space="preserve">Žiadosť o prostriedky mechanizmu </w:t>
      </w:r>
      <w:r w:rsidRPr="00AB7F39">
        <w:rPr>
          <w:lang w:eastAsia="sk-SK"/>
        </w:rPr>
        <w:t>(Plánu obnovy a odolnosti)</w:t>
      </w:r>
    </w:p>
    <w:p w14:paraId="583FB084" w14:textId="77777777" w:rsidR="00EA1F0A" w:rsidRPr="00AB7F39" w:rsidRDefault="00EA1F0A" w:rsidP="00EA1F0A">
      <w:pPr>
        <w:rPr>
          <w:lang w:eastAsia="sk-SK"/>
        </w:rPr>
      </w:pPr>
      <w:r w:rsidRPr="00AB7F39">
        <w:rPr>
          <w:lang w:eastAsia="sk-SK"/>
        </w:rPr>
        <w:t>ŽSR</w:t>
      </w:r>
      <w:r w:rsidRPr="00AB7F39">
        <w:rPr>
          <w:lang w:eastAsia="sk-SK"/>
        </w:rPr>
        <w:tab/>
      </w:r>
      <w:r w:rsidRPr="00AB7F39">
        <w:rPr>
          <w:lang w:eastAsia="sk-SK"/>
        </w:rPr>
        <w:tab/>
        <w:t>Železnice Slovenskej republiky</w:t>
      </w:r>
    </w:p>
    <w:p w14:paraId="1E63AD5E" w14:textId="77777777" w:rsidR="00EA1F0A" w:rsidRPr="00AB7F39" w:rsidRDefault="00EA1F0A" w:rsidP="00EA1F0A">
      <w:pPr>
        <w:rPr>
          <w:lang w:eastAsia="sk-SK"/>
        </w:rPr>
      </w:pPr>
    </w:p>
    <w:p w14:paraId="70FEBAD3" w14:textId="77777777" w:rsidR="00EA1F0A" w:rsidRPr="00AB7F39" w:rsidRDefault="00EA1F0A" w:rsidP="00EA1F0A">
      <w:pPr>
        <w:rPr>
          <w:lang w:eastAsia="sk-SK"/>
        </w:rPr>
        <w:sectPr w:rsidR="00EA1F0A" w:rsidRPr="00AB7F39" w:rsidSect="00551F3E">
          <w:headerReference w:type="default" r:id="rId12"/>
          <w:footerReference w:type="even" r:id="rId13"/>
          <w:footerReference w:type="default" r:id="rId14"/>
          <w:pgSz w:w="11906" w:h="16838" w:code="9"/>
          <w:pgMar w:top="1418" w:right="1134" w:bottom="1134" w:left="1418" w:header="567" w:footer="284" w:gutter="284"/>
          <w:pgNumType w:start="0"/>
          <w:cols w:space="708"/>
          <w:docGrid w:linePitch="360"/>
        </w:sectPr>
      </w:pPr>
    </w:p>
    <w:p w14:paraId="77521C06" w14:textId="77777777" w:rsidR="00DE3EBF" w:rsidRPr="00A27D19" w:rsidRDefault="00DE3EBF" w:rsidP="00A27D19">
      <w:pPr>
        <w:pStyle w:val="Nadpis1"/>
      </w:pPr>
      <w:bookmarkStart w:id="0" w:name="_Toc94276506"/>
      <w:r w:rsidRPr="00A27D19">
        <w:lastRenderedPageBreak/>
        <w:t>Úvod</w:t>
      </w:r>
      <w:bookmarkEnd w:id="0"/>
    </w:p>
    <w:p w14:paraId="2409F743" w14:textId="77777777" w:rsidR="007B5C05" w:rsidRPr="00AB7F39" w:rsidRDefault="007B5C05" w:rsidP="00A969A5">
      <w:r w:rsidRPr="00AB7F39">
        <w:t xml:space="preserve">Rozvoj infraštruktúry pre cyklistickú dopravu patrí medzi </w:t>
      </w:r>
      <w:r w:rsidR="00A969A5" w:rsidRPr="00AB7F39">
        <w:t>kľúčové</w:t>
      </w:r>
      <w:r w:rsidRPr="00AB7F39">
        <w:t xml:space="preserve"> priority Plánu obnovy a odolnosti (ďalej len“ POO“) v rámci investičných aktivít komponentu 3 – Udržateľná doprava. </w:t>
      </w:r>
    </w:p>
    <w:p w14:paraId="2D5F7A2A" w14:textId="77777777" w:rsidR="007B5C05" w:rsidRPr="00AB7F39" w:rsidRDefault="00187E9B" w:rsidP="00A80455">
      <w:r w:rsidRPr="00AB7F39">
        <w:t>Jedným z míľnikov reformy prípravy investičných projektov v doprave</w:t>
      </w:r>
      <w:r w:rsidR="007B5C05" w:rsidRPr="00AB7F39">
        <w:t xml:space="preserve"> </w:t>
      </w:r>
      <w:r w:rsidRPr="00AB7F39">
        <w:t xml:space="preserve">a </w:t>
      </w:r>
      <w:r w:rsidR="007B5C05" w:rsidRPr="00AB7F39">
        <w:t xml:space="preserve">pre </w:t>
      </w:r>
      <w:r w:rsidR="004D4C77" w:rsidRPr="00AB7F39">
        <w:t>zabezpečenie balíka</w:t>
      </w:r>
      <w:r w:rsidR="007B5C05" w:rsidRPr="00AB7F39">
        <w:t xml:space="preserve"> investíci</w:t>
      </w:r>
      <w:r w:rsidR="004D4C77" w:rsidRPr="00AB7F39">
        <w:t>i</w:t>
      </w:r>
      <w:r w:rsidR="007B5C05" w:rsidRPr="00AB7F39">
        <w:t xml:space="preserve"> do infraštruktúry je spracovanie</w:t>
      </w:r>
      <w:r w:rsidR="00A80455" w:rsidRPr="00AB7F39">
        <w:t>,</w:t>
      </w:r>
      <w:r w:rsidR="007B5C05" w:rsidRPr="00AB7F39">
        <w:t xml:space="preserve"> </w:t>
      </w:r>
      <w:r w:rsidR="00A80455" w:rsidRPr="00AB7F39">
        <w:t>schválenie a zverejnenie metodiky na posudzovanie, výber, prípravu a realizáciu projektov pre cyklistickú dopravu.</w:t>
      </w:r>
      <w:r w:rsidR="008B0535" w:rsidRPr="00AB7F39">
        <w:t xml:space="preserve"> Metodika určí spôsob identifikácie projektov s čo najvyšším príspevkom k dosiahnutiu cieľa presunu cestujúcich z individuálnej cestnej dopravy na cyklistickú dopravu a nastaví sa systém výberu projektov cyklistickej dopravy.</w:t>
      </w:r>
      <w:r w:rsidR="00A80455" w:rsidRPr="00AB7F39">
        <w:t xml:space="preserve"> Zámerom je</w:t>
      </w:r>
      <w:r w:rsidR="007B5C05" w:rsidRPr="00AB7F39">
        <w:t xml:space="preserve"> podporiť projekty, ktoré majú potenciál prispieť k cieľom stanovený</w:t>
      </w:r>
      <w:r w:rsidR="00AF3AAC" w:rsidRPr="00AB7F39">
        <w:t>m</w:t>
      </w:r>
      <w:r w:rsidR="007B5C05" w:rsidRPr="00AB7F39">
        <w:t xml:space="preserve"> v Národnej stratégii rozvoja cyklistickej dopravy a cykloturistiky v Slovenskej republike (schválenej uznesením vlády č. 223/2013).</w:t>
      </w:r>
    </w:p>
    <w:p w14:paraId="42DE7945" w14:textId="77777777" w:rsidR="007B5C05" w:rsidRPr="00AB7F39" w:rsidRDefault="00A969A5" w:rsidP="007B5C05">
      <w:r w:rsidRPr="00AB7F39">
        <w:rPr>
          <w:i/>
          <w:iCs/>
        </w:rPr>
        <w:t>N</w:t>
      </w:r>
      <w:r w:rsidR="007B5C05" w:rsidRPr="00AB7F39">
        <w:rPr>
          <w:i/>
          <w:iCs/>
        </w:rPr>
        <w:t>ová metodika na výber projektov a budovanie cyklistickej infraštruktúry zohľadní výkonnostný atribút novej infraštruktúry a hodnotu za peniaze konkrétnych projektov, pričom primerane zohľadní aj dostupné dáta o dochádzkach obyvateľstva (prípadne dopravné modely). Posudzovanie výkonnosti a hodnoty za peniaze umožní efektívnejšiu alokáciu finančných zdrojov na projekty, ktoré majú potenciál výraznejšie prispieť k zvyšovaniu podielu cyklistickej dopravy na celkovej deľbe prepravnej práce.“</w:t>
      </w:r>
    </w:p>
    <w:p w14:paraId="6BDF2800" w14:textId="77777777" w:rsidR="00B921E6" w:rsidRPr="00AB7F39" w:rsidRDefault="00A27D19" w:rsidP="007B5C05">
      <w:r w:rsidRPr="00A27D19">
        <w:t>Táto metodika podrobnejšie definuje postupy a pravidlá pri posúdení</w:t>
      </w:r>
      <w:r w:rsidR="004509C5">
        <w:t xml:space="preserve"> a </w:t>
      </w:r>
      <w:r w:rsidRPr="00A27D19">
        <w:t xml:space="preserve">hodnotení projektov rozvoja cyklistickej infraštruktúry v rámci </w:t>
      </w:r>
      <w:r w:rsidR="00DE39AD" w:rsidRPr="00AB7F39">
        <w:t>Plánu obnovy a</w:t>
      </w:r>
      <w:r w:rsidR="000E1658">
        <w:t> </w:t>
      </w:r>
      <w:r w:rsidR="00DE39AD" w:rsidRPr="00AB7F39">
        <w:t>odolnosti</w:t>
      </w:r>
      <w:r w:rsidR="000E1658">
        <w:t>, ale môže byť využitá aj pre iné zdroje financovania</w:t>
      </w:r>
      <w:r>
        <w:t>.</w:t>
      </w:r>
      <w:r w:rsidR="00DE39AD" w:rsidRPr="00AB7F39">
        <w:t xml:space="preserve"> </w:t>
      </w:r>
      <w:r>
        <w:t>V</w:t>
      </w:r>
      <w:r w:rsidR="00DE39AD" w:rsidRPr="00AB7F39">
        <w:t>znikala za participácie samospráv na regionálnej a miestnej úrovni aj občianskeho sektora. Prínosom sú jasnejšie a transparentnejšie pravidlá</w:t>
      </w:r>
      <w:r w:rsidR="00F16DFF" w:rsidRPr="00AB7F39">
        <w:t xml:space="preserve"> vyhodnocovania na základe objektívnych kritérií a</w:t>
      </w:r>
      <w:r w:rsidR="00DE39AD" w:rsidRPr="00AB7F39">
        <w:t xml:space="preserve"> nastavenie predvídateľného financovania projektov počas celej doby implementácie, čo </w:t>
      </w:r>
      <w:r w:rsidR="00C6322C">
        <w:t xml:space="preserve">má </w:t>
      </w:r>
      <w:r w:rsidR="00C6322C" w:rsidRPr="00AB7F39">
        <w:t>umož</w:t>
      </w:r>
      <w:r w:rsidR="00C6322C">
        <w:t>niť</w:t>
      </w:r>
      <w:r w:rsidR="00C6322C" w:rsidRPr="00AB7F39">
        <w:t xml:space="preserve"> </w:t>
      </w:r>
      <w:r w:rsidR="00DE39AD" w:rsidRPr="00AB7F39">
        <w:t xml:space="preserve">samosprávam na regionálnej a miestnej úrovni nastaviť svoje investičné stratégie, včas pripraviť financovateľné a realizovateľné projekty a znížiť náklady </w:t>
      </w:r>
      <w:r w:rsidR="00C6322C">
        <w:t>na</w:t>
      </w:r>
      <w:r w:rsidR="00DE39AD" w:rsidRPr="00AB7F39">
        <w:t xml:space="preserve"> </w:t>
      </w:r>
      <w:r w:rsidR="00C6322C" w:rsidRPr="00AB7F39">
        <w:t>príprav</w:t>
      </w:r>
      <w:r w:rsidR="00C6322C">
        <w:t>u</w:t>
      </w:r>
      <w:r w:rsidR="00C6322C" w:rsidRPr="00AB7F39">
        <w:t xml:space="preserve"> </w:t>
      </w:r>
      <w:r w:rsidR="00DE39AD" w:rsidRPr="00AB7F39">
        <w:t>projektov.</w:t>
      </w:r>
    </w:p>
    <w:p w14:paraId="6B0E8354" w14:textId="77777777" w:rsidR="00DE3EBF" w:rsidRPr="00AB7F39" w:rsidRDefault="00DE3EBF" w:rsidP="009831F8">
      <w:pPr>
        <w:pStyle w:val="Nadpis2"/>
      </w:pPr>
      <w:bookmarkStart w:id="1" w:name="_Toc94276507"/>
      <w:r w:rsidRPr="00AB7F39">
        <w:t>Ciele</w:t>
      </w:r>
      <w:r w:rsidR="002648D9">
        <w:t xml:space="preserve"> </w:t>
      </w:r>
      <w:bookmarkEnd w:id="1"/>
      <w:r w:rsidR="006810FB">
        <w:t>podpory v oblasti cyklistickej dopravy</w:t>
      </w:r>
    </w:p>
    <w:p w14:paraId="26D12D1F" w14:textId="3B16E07D" w:rsidR="00F16DFF" w:rsidRPr="00AB7F39" w:rsidRDefault="00F16DFF" w:rsidP="00A969A5">
      <w:r w:rsidRPr="00AB7F39">
        <w:t>Slovensko má prijatú Národnú stratégi</w:t>
      </w:r>
      <w:r w:rsidR="00AF3AAC" w:rsidRPr="00AB7F39">
        <w:t>u</w:t>
      </w:r>
      <w:r w:rsidRPr="00AB7F39">
        <w:t xml:space="preserve"> rozvoja cyklistickej dopravy a cykloturistiky v Slovenskej republike od roku 2013. V minulosti alokované prostriedky na rozvoj cyklistickej infraštruktúry smerovali vo veľkej miere do budovania nových cyklotrás v extraviláne miest a obcí, čím síce došlo k podpore </w:t>
      </w:r>
      <w:proofErr w:type="spellStart"/>
      <w:r w:rsidRPr="00AB7F39">
        <w:t>cykloturizmu</w:t>
      </w:r>
      <w:proofErr w:type="spellEnd"/>
      <w:r w:rsidRPr="00AB7F39">
        <w:t xml:space="preserve"> a voľnočasového bicyklovania, avšak nedošlo k výraznému nárastu využívania cyklistickej dopravy ako alternatívy k neudržateľnej individuálnej automobilovej doprave pri dochádzke do zamestnania a škôl smerom k naplneniu vízie dosiahnutia 10</w:t>
      </w:r>
      <w:r w:rsidR="007D146F">
        <w:t xml:space="preserve"> </w:t>
      </w:r>
      <w:r w:rsidRPr="00AB7F39">
        <w:t>% podielu cyklistickej dopravy na celkovej deľbe prepravnej práce.</w:t>
      </w:r>
    </w:p>
    <w:p w14:paraId="41BCBEA0" w14:textId="7A57E0F2" w:rsidR="00A80455" w:rsidRPr="00AB7F39" w:rsidRDefault="00A80455" w:rsidP="00A969A5">
      <w:r w:rsidRPr="00AB7F39">
        <w:t>P</w:t>
      </w:r>
      <w:r w:rsidR="004D4C77" w:rsidRPr="00AB7F39">
        <w:t>odpo</w:t>
      </w:r>
      <w:r w:rsidRPr="00AB7F39">
        <w:t xml:space="preserve">ra </w:t>
      </w:r>
      <w:r w:rsidR="004D4C77" w:rsidRPr="00AB7F39">
        <w:t xml:space="preserve">v rámci </w:t>
      </w:r>
      <w:r w:rsidR="00C079C3" w:rsidRPr="00AB7F39">
        <w:t>Plánu obnovy a odolnosti</w:t>
      </w:r>
      <w:r w:rsidR="004D4C77" w:rsidRPr="00AB7F39">
        <w:t xml:space="preserve"> je </w:t>
      </w:r>
      <w:r w:rsidR="00F16DFF" w:rsidRPr="00AB7F39">
        <w:t xml:space="preserve">preto </w:t>
      </w:r>
      <w:r w:rsidR="00DE39AD" w:rsidRPr="00AB7F39">
        <w:t xml:space="preserve">primárne </w:t>
      </w:r>
      <w:r w:rsidR="004D4C77" w:rsidRPr="00AB7F39">
        <w:t xml:space="preserve">určená na rozvoj infraštruktúry mestskej a prímestskej cyklistickej dopravy ako aj </w:t>
      </w:r>
      <w:r w:rsidR="00C079C3" w:rsidRPr="00AB7F39">
        <w:t xml:space="preserve">jej </w:t>
      </w:r>
      <w:r w:rsidR="004D4C77" w:rsidRPr="00AB7F39">
        <w:t>prepojenie na verejn</w:t>
      </w:r>
      <w:r w:rsidRPr="00AB7F39">
        <w:t>ú</w:t>
      </w:r>
      <w:r w:rsidR="004D4C77" w:rsidRPr="00AB7F39">
        <w:t xml:space="preserve"> osobn</w:t>
      </w:r>
      <w:r w:rsidRPr="00AB7F39">
        <w:t>ú</w:t>
      </w:r>
      <w:r w:rsidR="004D4C77" w:rsidRPr="00AB7F39">
        <w:t xml:space="preserve">, </w:t>
      </w:r>
      <w:r w:rsidR="00C079C3" w:rsidRPr="00AB7F39">
        <w:t>hlavne</w:t>
      </w:r>
      <w:r w:rsidR="004D4C77" w:rsidRPr="00AB7F39">
        <w:t xml:space="preserve"> železničn</w:t>
      </w:r>
      <w:r w:rsidRPr="00AB7F39">
        <w:t xml:space="preserve">ú </w:t>
      </w:r>
      <w:r w:rsidR="004D4C77" w:rsidRPr="00AB7F39">
        <w:t>doprav</w:t>
      </w:r>
      <w:r w:rsidRPr="00AB7F39">
        <w:t>u</w:t>
      </w:r>
      <w:r w:rsidR="007D146F">
        <w:t>.</w:t>
      </w:r>
      <w:r w:rsidR="004D4C77" w:rsidRPr="00AB7F39">
        <w:t xml:space="preserve"> </w:t>
      </w:r>
      <w:r w:rsidR="00AE5FA4">
        <w:t>Zámer je r</w:t>
      </w:r>
      <w:r w:rsidRPr="00AB7F39">
        <w:t>ozšíri</w:t>
      </w:r>
      <w:r w:rsidR="00AE5FA4">
        <w:t>ť</w:t>
      </w:r>
      <w:r w:rsidRPr="00AB7F39">
        <w:t xml:space="preserve"> sieť a zlepš</w:t>
      </w:r>
      <w:r w:rsidR="00AE5FA4">
        <w:t>iť</w:t>
      </w:r>
      <w:r w:rsidRPr="00AB7F39">
        <w:t xml:space="preserve"> kvalitu a bezpečnosť infraštruktúry pre cyklistickú dopravu v intravilán</w:t>
      </w:r>
      <w:r w:rsidR="00C079C3" w:rsidRPr="00AB7F39">
        <w:t>e</w:t>
      </w:r>
      <w:r w:rsidRPr="00AB7F39">
        <w:t xml:space="preserve"> a</w:t>
      </w:r>
      <w:r w:rsidR="00C079C3" w:rsidRPr="00AB7F39">
        <w:t xml:space="preserve"> </w:t>
      </w:r>
      <w:r w:rsidRPr="00AB7F39">
        <w:t>extravilán</w:t>
      </w:r>
      <w:r w:rsidR="00C079C3" w:rsidRPr="00AB7F39">
        <w:t>e</w:t>
      </w:r>
      <w:r w:rsidRPr="00AB7F39">
        <w:t xml:space="preserve"> obcí a</w:t>
      </w:r>
      <w:r w:rsidR="007D146F">
        <w:t> </w:t>
      </w:r>
      <w:r w:rsidRPr="00AB7F39">
        <w:t>miest</w:t>
      </w:r>
      <w:r w:rsidR="007D146F">
        <w:t>,</w:t>
      </w:r>
      <w:r w:rsidRPr="00AB7F39">
        <w:t xml:space="preserve"> a</w:t>
      </w:r>
      <w:r w:rsidR="007D146F">
        <w:t xml:space="preserve"> tiež </w:t>
      </w:r>
      <w:r w:rsidRPr="0094412F">
        <w:t>zlepš</w:t>
      </w:r>
      <w:r w:rsidR="007D146F" w:rsidRPr="0094412F">
        <w:t>í</w:t>
      </w:r>
      <w:r w:rsidRPr="00AB7F39">
        <w:t xml:space="preserve"> prepojenie cyklistickej a </w:t>
      </w:r>
      <w:r w:rsidR="002A7845" w:rsidRPr="00AB7F39">
        <w:t>železničnej</w:t>
      </w:r>
      <w:r w:rsidR="00590FB5" w:rsidRPr="00AB7F39">
        <w:t xml:space="preserve"> </w:t>
      </w:r>
      <w:r w:rsidRPr="00AB7F39">
        <w:t>dopravy výstavbou cyklistických stojanov na žele</w:t>
      </w:r>
      <w:r w:rsidR="00A969A5" w:rsidRPr="00AB7F39">
        <w:t>z</w:t>
      </w:r>
      <w:r w:rsidRPr="00AB7F39">
        <w:t>ničných staniciac</w:t>
      </w:r>
      <w:r w:rsidR="00590FB5" w:rsidRPr="00AB7F39">
        <w:t>h</w:t>
      </w:r>
      <w:r w:rsidR="00C079C3" w:rsidRPr="00AB7F39">
        <w:t>,</w:t>
      </w:r>
      <w:r w:rsidRPr="00AB7F39">
        <w:t xml:space="preserve"> s cieľom </w:t>
      </w:r>
      <w:r w:rsidR="004D4C77" w:rsidRPr="00AB7F39">
        <w:t xml:space="preserve">zvýšenia podielu cyklistickej dopravy na celkovej deľbe prepravnej práce v mestskej a prímestskej doprave pri dochádzke do </w:t>
      </w:r>
      <w:r w:rsidR="00E5586D" w:rsidRPr="00AB7F39">
        <w:t>práce a škôl</w:t>
      </w:r>
      <w:r w:rsidR="004D4C77" w:rsidRPr="00AB7F39">
        <w:t>.</w:t>
      </w:r>
    </w:p>
    <w:p w14:paraId="00E9DB18" w14:textId="756E3E90" w:rsidR="004D4C77" w:rsidRPr="00AB7F39" w:rsidRDefault="008B0535" w:rsidP="004D4C77">
      <w:r w:rsidRPr="00AB7F39">
        <w:t>R</w:t>
      </w:r>
      <w:r w:rsidR="004D4C77" w:rsidRPr="00AB7F39">
        <w:t xml:space="preserve">ozpočet pre oblasť </w:t>
      </w:r>
      <w:r w:rsidRPr="00AB7F39">
        <w:t>podpory</w:t>
      </w:r>
      <w:r w:rsidR="004D4C77" w:rsidRPr="00AB7F39">
        <w:t xml:space="preserve"> cyklistickej dopravy </w:t>
      </w:r>
      <w:r w:rsidR="0091001C">
        <w:t>predstavuje po revízii POO</w:t>
      </w:r>
      <w:r w:rsidR="004D4C77" w:rsidRPr="00AB7F39">
        <w:t xml:space="preserve"> </w:t>
      </w:r>
      <w:r w:rsidR="0091001C">
        <w:t>85</w:t>
      </w:r>
      <w:r w:rsidR="004D4C77" w:rsidRPr="00AB7F39">
        <w:t xml:space="preserve"> mil. €. </w:t>
      </w:r>
      <w:r w:rsidR="00A80455" w:rsidRPr="00AB7F39">
        <w:t>Výsledkom podpory</w:t>
      </w:r>
      <w:r w:rsidR="004D4C77" w:rsidRPr="00AB7F39">
        <w:t xml:space="preserve"> </w:t>
      </w:r>
      <w:r w:rsidR="00D12A33">
        <w:t>má byť</w:t>
      </w:r>
      <w:r w:rsidR="004D4C77" w:rsidRPr="00AB7F39">
        <w:t xml:space="preserve"> vybudovanie </w:t>
      </w:r>
      <w:r w:rsidR="00187E9B" w:rsidRPr="00AB7F39">
        <w:t xml:space="preserve">novej cyklistickej infraštruktúry v dĺžke aspoň </w:t>
      </w:r>
      <w:r w:rsidR="0091001C">
        <w:t> 161,8</w:t>
      </w:r>
      <w:r w:rsidR="0091001C" w:rsidRPr="00AB7F39">
        <w:t xml:space="preserve"> </w:t>
      </w:r>
      <w:r w:rsidR="00187E9B" w:rsidRPr="00AB7F39">
        <w:t>km</w:t>
      </w:r>
      <w:r w:rsidRPr="00AB7F39">
        <w:t xml:space="preserve"> do 30.</w:t>
      </w:r>
      <w:r w:rsidR="00E5586D" w:rsidRPr="00AB7F39">
        <w:t xml:space="preserve"> </w:t>
      </w:r>
      <w:r w:rsidRPr="00AB7F39">
        <w:t>6.</w:t>
      </w:r>
      <w:r w:rsidR="00E5586D" w:rsidRPr="00AB7F39">
        <w:t xml:space="preserve"> </w:t>
      </w:r>
      <w:r w:rsidRPr="00AB7F39">
        <w:t>2026</w:t>
      </w:r>
      <w:r w:rsidR="00187E9B" w:rsidRPr="00AB7F39">
        <w:t>, s</w:t>
      </w:r>
      <w:r w:rsidRPr="00AB7F39">
        <w:t> </w:t>
      </w:r>
      <w:r w:rsidR="00187E9B" w:rsidRPr="00AB7F39">
        <w:t>dôrazom na budovanie bezpečnej segregovanej infraštruktúry s najväčším potenciálom na zvýšenie podielu cyklistickej dopravy na deľbe celkovej prepravnej práce. Do cieľa budovania cyklistickej infraštruktúry sa započítava aj výstavba zhruba 5000 bezpečných parkovacích miest pre bicykle v</w:t>
      </w:r>
      <w:r w:rsidRPr="00AB7F39">
        <w:t> </w:t>
      </w:r>
      <w:r w:rsidR="00187E9B" w:rsidRPr="00AB7F39">
        <w:t>stojiskách na železničných staniciach</w:t>
      </w:r>
      <w:r w:rsidR="002A7845" w:rsidRPr="00AB7F39">
        <w:t xml:space="preserve"> a zastávkach</w:t>
      </w:r>
      <w:r w:rsidR="00187E9B" w:rsidRPr="00AB7F39">
        <w:t xml:space="preserve">, ktoré umožnia skvalitniť prestupy medzi cyklistickou a </w:t>
      </w:r>
      <w:r w:rsidR="00497AC3" w:rsidRPr="00AB7F39">
        <w:t xml:space="preserve">verejnou osobnou </w:t>
      </w:r>
      <w:r w:rsidR="00187E9B" w:rsidRPr="00AB7F39">
        <w:t xml:space="preserve">dopravou (1 parkovacie miesto sa </w:t>
      </w:r>
      <w:r w:rsidRPr="00AB7F39">
        <w:t xml:space="preserve">do výsledkového ukazovateľa </w:t>
      </w:r>
      <w:r w:rsidR="00187E9B" w:rsidRPr="00AB7F39">
        <w:t>započítava ako 0,004 km cyklotrasy).</w:t>
      </w:r>
    </w:p>
    <w:p w14:paraId="2686C877" w14:textId="77777777" w:rsidR="003521DC" w:rsidRPr="00AB7F39" w:rsidRDefault="00E851C6" w:rsidP="00A27D19">
      <w:pPr>
        <w:pStyle w:val="Nadpis1"/>
      </w:pPr>
      <w:bookmarkStart w:id="2" w:name="_Toc94276508"/>
      <w:r>
        <w:lastRenderedPageBreak/>
        <w:t>Všeobecné procesy</w:t>
      </w:r>
      <w:bookmarkEnd w:id="2"/>
    </w:p>
    <w:p w14:paraId="1BC53F2C" w14:textId="120395D2" w:rsidR="00757E24" w:rsidRDefault="00757E24" w:rsidP="00757E24">
      <w:pPr>
        <w:spacing w:after="120"/>
      </w:pPr>
      <w:r>
        <w:t xml:space="preserve">Všeobecné procesy </w:t>
      </w:r>
      <w:r w:rsidR="00D12A33">
        <w:t>a</w:t>
      </w:r>
      <w:r>
        <w:t> podmienky poskytovania prostriedkov z mechanizmu Plánu obnovy a odolnosti upravuje Zákon č. 368/2021 Z. z. o mechanizme na podporu obnovy a odolnosti a o zmene a doplnení niektorých zákonov a Systém implementácie Plánu obnovy a odolnosti SR.</w:t>
      </w:r>
    </w:p>
    <w:p w14:paraId="791533F7" w14:textId="3E403473" w:rsidR="008E11A6" w:rsidRDefault="00C6322C" w:rsidP="008E11A6">
      <w:r w:rsidRPr="00AB7F39">
        <w:t>Podpora projektov výstavb</w:t>
      </w:r>
      <w:r w:rsidR="008E11A6">
        <w:t>y</w:t>
      </w:r>
      <w:r w:rsidRPr="00AB7F39">
        <w:t xml:space="preserve"> cyklistickej infraštruktúry v rámci mechanizmu Plánu obnovy a odolnosti (POO) </w:t>
      </w:r>
      <w:r w:rsidR="001B3F15" w:rsidRPr="00AB7F39">
        <w:t xml:space="preserve">bude </w:t>
      </w:r>
      <w:r w:rsidRPr="00AB7F39">
        <w:t>realizovaná na základe</w:t>
      </w:r>
      <w:r w:rsidR="001B3F15">
        <w:t xml:space="preserve"> </w:t>
      </w:r>
      <w:r w:rsidR="00645B70">
        <w:rPr>
          <w:b/>
        </w:rPr>
        <w:t>V</w:t>
      </w:r>
      <w:r w:rsidRPr="00F07C93">
        <w:rPr>
          <w:b/>
        </w:rPr>
        <w:t>ýziev</w:t>
      </w:r>
      <w:r>
        <w:t>, ktoré budú vyhlasované v priebehu oprávneného obdobia</w:t>
      </w:r>
      <w:r w:rsidRPr="00AB7F39">
        <w:t>.</w:t>
      </w:r>
      <w:r w:rsidR="00F601C6">
        <w:t xml:space="preserve"> </w:t>
      </w:r>
      <w:r w:rsidR="008E11A6">
        <w:t>V rámci výziev budú o. i. konkretizované</w:t>
      </w:r>
      <w:r w:rsidR="008E11A6" w:rsidRPr="00F601C6">
        <w:t xml:space="preserve"> požiadavky </w:t>
      </w:r>
      <w:r w:rsidR="008E11A6">
        <w:t xml:space="preserve">aj </w:t>
      </w:r>
      <w:r w:rsidR="008E11A6" w:rsidRPr="00F601C6">
        <w:t>na</w:t>
      </w:r>
      <w:r w:rsidR="008E11A6">
        <w:t> </w:t>
      </w:r>
      <w:r w:rsidR="008E11A6" w:rsidRPr="00F601C6">
        <w:t>obsahovú náplň</w:t>
      </w:r>
      <w:r w:rsidR="008E11A6" w:rsidRPr="001B3F15">
        <w:t xml:space="preserve"> </w:t>
      </w:r>
      <w:r w:rsidR="008E11A6" w:rsidRPr="00F601C6">
        <w:t>Žiadostí o prostriedky mechanizmu</w:t>
      </w:r>
      <w:r w:rsidR="008E11A6">
        <w:t xml:space="preserve">, </w:t>
      </w:r>
      <w:r w:rsidR="007935B0">
        <w:t xml:space="preserve">vrátane </w:t>
      </w:r>
      <w:r w:rsidR="008E11A6">
        <w:t>informáci</w:t>
      </w:r>
      <w:r w:rsidR="007935B0">
        <w:t>í, ktoré</w:t>
      </w:r>
      <w:r w:rsidR="008E11A6">
        <w:t xml:space="preserve"> budú základom pre posúdenie a hodnotenie projektov.</w:t>
      </w:r>
    </w:p>
    <w:p w14:paraId="3D777D09" w14:textId="77777777" w:rsidR="00F07C93" w:rsidRDefault="008E11A6" w:rsidP="00A27D19">
      <w:r w:rsidRPr="00F07C93">
        <w:t xml:space="preserve">Žiadosti o poskytnutie  príspevku mechanizmu je možné predkladať priebežne počas celého obdobia trvania </w:t>
      </w:r>
      <w:r w:rsidR="00645B70">
        <w:t>V</w:t>
      </w:r>
      <w:r w:rsidRPr="00F07C93">
        <w:t>ýzvy.</w:t>
      </w:r>
      <w:r>
        <w:t xml:space="preserve"> </w:t>
      </w:r>
      <w:r w:rsidR="00F07C93">
        <w:t xml:space="preserve">V rámci danej </w:t>
      </w:r>
      <w:r w:rsidR="001A109C">
        <w:t>V</w:t>
      </w:r>
      <w:r w:rsidR="00F07C93">
        <w:t>ýzvy</w:t>
      </w:r>
      <w:r w:rsidR="00F07C93" w:rsidRPr="00F07C93">
        <w:t xml:space="preserve"> sa </w:t>
      </w:r>
      <w:r w:rsidR="00F07C93">
        <w:t>b</w:t>
      </w:r>
      <w:r>
        <w:t>ude finančná podpora</w:t>
      </w:r>
      <w:r w:rsidRPr="008E11A6">
        <w:t xml:space="preserve"> prideľova</w:t>
      </w:r>
      <w:r>
        <w:t>ť</w:t>
      </w:r>
      <w:r w:rsidRPr="008E11A6">
        <w:t xml:space="preserve"> </w:t>
      </w:r>
      <w:r w:rsidRPr="00F07C93">
        <w:t xml:space="preserve">v zásade </w:t>
      </w:r>
      <w:r>
        <w:t xml:space="preserve">na projekty </w:t>
      </w:r>
      <w:r w:rsidRPr="00F07C93">
        <w:t>po</w:t>
      </w:r>
      <w:r>
        <w:t> </w:t>
      </w:r>
      <w:r w:rsidRPr="00F07C93">
        <w:t>ukončení prípravy</w:t>
      </w:r>
      <w:r w:rsidR="00F07C93" w:rsidRPr="00F07C93">
        <w:t xml:space="preserve">. </w:t>
      </w:r>
      <w:r w:rsidR="00F07C93">
        <w:t>To znamená, že p</w:t>
      </w:r>
      <w:r w:rsidR="00F07C93" w:rsidRPr="00F07C93">
        <w:t xml:space="preserve">rojekt je už </w:t>
      </w:r>
      <w:r>
        <w:t>majetkovo</w:t>
      </w:r>
      <w:r w:rsidR="00F07C93" w:rsidRPr="00F07C93">
        <w:t xml:space="preserve"> vysporiadaný a má vydané všetky stavebné povolenia a je tak pripravený na vyhlásenie verejného obstarávania na výber zhotoviteľa stavby / realizáciu projektu. </w:t>
      </w:r>
    </w:p>
    <w:p w14:paraId="2C048C86" w14:textId="77777777" w:rsidR="009831F8" w:rsidRDefault="009831F8" w:rsidP="009831F8">
      <w:pPr>
        <w:pStyle w:val="Nadpis1"/>
      </w:pPr>
      <w:bookmarkStart w:id="3" w:name="_Toc94276509"/>
      <w:r w:rsidRPr="009831F8">
        <w:t>Podmienky poskytnutia prostriedkov mechanizmu</w:t>
      </w:r>
      <w:bookmarkEnd w:id="3"/>
      <w:r w:rsidRPr="009831F8">
        <w:t xml:space="preserve"> </w:t>
      </w:r>
    </w:p>
    <w:p w14:paraId="458FCABE" w14:textId="77777777" w:rsidR="001A109C" w:rsidRDefault="009831F8" w:rsidP="009831F8">
      <w:r w:rsidRPr="00AB7F39">
        <w:t>Podmienky poskytovania prostriedkov mechanizmu sú obsiahnuté v právnej úprave Zákona o mechanizme na podporu obnovy a odolnosti ako špeciálneho právneho predpisu.</w:t>
      </w:r>
    </w:p>
    <w:p w14:paraId="3861C19A" w14:textId="77777777" w:rsidR="001A109C" w:rsidRDefault="001A109C" w:rsidP="009831F8">
      <w:r>
        <w:t>J</w:t>
      </w:r>
      <w:r w:rsidR="00F2175A">
        <w:t>e</w:t>
      </w:r>
      <w:r>
        <w:t xml:space="preserve"> povinnosťou predchádzať dvojitému financovaniu z prostriedkov mechanizmu a iných fondov a programov EÚ, štátneho rozpočtu a iných verejných zdrojov.</w:t>
      </w:r>
    </w:p>
    <w:p w14:paraId="194CFDF9" w14:textId="77777777" w:rsidR="009831F8" w:rsidRPr="009831F8" w:rsidRDefault="001A109C" w:rsidP="009831F8">
      <w:r>
        <w:t>Žiadateľ musí spĺňať podmienky týkajúce sa osobného postavenia, bezúhonnosti, podmienky</w:t>
      </w:r>
      <w:r w:rsidRPr="001A109C">
        <w:t xml:space="preserve"> týkajúce sa práva užívať nehnuteľnosť, potenciálne dotknutú budúcou stavbou a ostatné podmienky určené vykonávateľom.</w:t>
      </w:r>
      <w:r>
        <w:t xml:space="preserve"> </w:t>
      </w:r>
      <w:r w:rsidR="002648D9">
        <w:t xml:space="preserve">Spôsob preukázania splnenia týchto podmienok bude špecifikovaný vo </w:t>
      </w:r>
      <w:r>
        <w:t>V</w:t>
      </w:r>
      <w:r w:rsidR="002648D9">
        <w:t>ýzve.</w:t>
      </w:r>
    </w:p>
    <w:p w14:paraId="39B808CF" w14:textId="77777777" w:rsidR="00310688" w:rsidRPr="00AB7F39" w:rsidRDefault="00C6322C" w:rsidP="009831F8">
      <w:pPr>
        <w:pStyle w:val="Nadpis2"/>
      </w:pPr>
      <w:bookmarkStart w:id="4" w:name="_Toc94276510"/>
      <w:r w:rsidRPr="009831F8">
        <w:t>Oprávnenosť</w:t>
      </w:r>
      <w:r w:rsidR="009831F8">
        <w:t xml:space="preserve"> a súlad s cieľmi podpory</w:t>
      </w:r>
      <w:bookmarkEnd w:id="4"/>
    </w:p>
    <w:p w14:paraId="6436AE63" w14:textId="77777777" w:rsidR="00645B70" w:rsidRDefault="006810FB" w:rsidP="008B0535">
      <w:r>
        <w:t>V súlade s cieľmi podpory POO</w:t>
      </w:r>
      <w:r w:rsidR="00D3661E" w:rsidRPr="00AB7F39">
        <w:t xml:space="preserve"> budú podporované projekty výstavby cyklistickej infraštruktúry v mestských a prímestských oblastiach zamerané na dochádzku do zamestnania a škôl, resp. s napojením na železničné stanice</w:t>
      </w:r>
      <w:r w:rsidR="00497AC3" w:rsidRPr="00AB7F39">
        <w:t xml:space="preserve"> a významné zastávky VOD</w:t>
      </w:r>
      <w:r w:rsidR="00D3661E" w:rsidRPr="00AB7F39">
        <w:t xml:space="preserve">. </w:t>
      </w:r>
    </w:p>
    <w:p w14:paraId="20CCE6DB" w14:textId="595310F0" w:rsidR="00866D32" w:rsidRPr="00AB7F39" w:rsidRDefault="008B0535" w:rsidP="008B0535">
      <w:r w:rsidRPr="00AB7F39">
        <w:t>Základnou deliacou čiarou medzi POO a inými programami financovania v</w:t>
      </w:r>
      <w:r w:rsidR="00A83F0C">
        <w:t> </w:t>
      </w:r>
      <w:r w:rsidRPr="00AB7F39">
        <w:t xml:space="preserve">oblasti podpory budovania cyklistickej infraštruktúry je územný princíp. </w:t>
      </w:r>
      <w:r w:rsidR="00866D32" w:rsidRPr="00AB7F39">
        <w:t>Prípustné</w:t>
      </w:r>
      <w:r w:rsidR="00D3661E" w:rsidRPr="00AB7F39">
        <w:t xml:space="preserve"> sú projekty</w:t>
      </w:r>
      <w:r w:rsidR="00866D32" w:rsidRPr="00AB7F39">
        <w:t xml:space="preserve"> na území miest </w:t>
      </w:r>
      <w:r w:rsidR="00B22CFC" w:rsidRPr="00AB7F39">
        <w:t xml:space="preserve">nad 20 tisíc obyvateľov s presahom </w:t>
      </w:r>
      <w:r w:rsidR="00E07E19" w:rsidRPr="00AB7F39">
        <w:t xml:space="preserve">do </w:t>
      </w:r>
      <w:r w:rsidR="00461606" w:rsidRPr="00AB7F39">
        <w:t>okolitých</w:t>
      </w:r>
      <w:r w:rsidR="00E07E19" w:rsidRPr="00AB7F39">
        <w:t xml:space="preserve"> obcí do vzdialenosti cca 5 km</w:t>
      </w:r>
      <w:r w:rsidR="00721234">
        <w:t xml:space="preserve">, </w:t>
      </w:r>
      <w:r w:rsidR="00A83F0C" w:rsidRPr="00721234">
        <w:t>resp.</w:t>
      </w:r>
      <w:r w:rsidR="001E4306" w:rsidRPr="00721234">
        <w:t xml:space="preserve"> po najbližšiu obec</w:t>
      </w:r>
      <w:r w:rsidR="001E4306">
        <w:t>.</w:t>
      </w:r>
    </w:p>
    <w:p w14:paraId="6FC11FB2" w14:textId="42B7FAAF" w:rsidR="00A3356B" w:rsidRPr="00AB7F39" w:rsidRDefault="00A3356B" w:rsidP="00A3356B">
      <w:r w:rsidRPr="00AB7F39">
        <w:rPr>
          <w:b/>
          <w:bCs/>
        </w:rPr>
        <w:t>Oprávnenými žiadateľmi</w:t>
      </w:r>
      <w:r w:rsidRPr="00AB7F39">
        <w:t xml:space="preserve"> </w:t>
      </w:r>
      <w:r w:rsidR="00A83F0C">
        <w:t>na základe</w:t>
      </w:r>
      <w:r w:rsidR="007D35A4">
        <w:t xml:space="preserve"> výziev </w:t>
      </w:r>
      <w:r w:rsidRPr="00AB7F39">
        <w:t>sú</w:t>
      </w:r>
      <w:r w:rsidR="00CB2B07">
        <w:t xml:space="preserve"> predovšetkým</w:t>
      </w:r>
      <w:r w:rsidRPr="00AB7F39">
        <w:t>:</w:t>
      </w:r>
    </w:p>
    <w:p w14:paraId="5EE9DC15" w14:textId="77777777" w:rsidR="00A3356B" w:rsidRPr="00AB7F39" w:rsidRDefault="00A3356B" w:rsidP="00F71644">
      <w:pPr>
        <w:pStyle w:val="Odsekzoznamu"/>
        <w:numPr>
          <w:ilvl w:val="0"/>
          <w:numId w:val="2"/>
        </w:numPr>
        <w:spacing w:after="120"/>
        <w:ind w:left="709" w:hanging="352"/>
      </w:pPr>
      <w:r w:rsidRPr="00AB7F39">
        <w:t>samosprávy: vyššie územné celky (VÚC), mestá, resp. m. časti a obce v oprávnenom území,</w:t>
      </w:r>
    </w:p>
    <w:p w14:paraId="4CAD0B89" w14:textId="77777777" w:rsidR="00A3356B" w:rsidRPr="00AB7F39" w:rsidRDefault="00A3356B" w:rsidP="00F71644">
      <w:pPr>
        <w:pStyle w:val="Odsekzoznamu"/>
        <w:numPr>
          <w:ilvl w:val="0"/>
          <w:numId w:val="2"/>
        </w:numPr>
        <w:spacing w:after="120"/>
        <w:ind w:left="709" w:hanging="352"/>
      </w:pPr>
      <w:r w:rsidRPr="00AB7F39">
        <w:t>združenia miest, m. častí a obcí, z ktorých aspoň jedna leží v oprávnenom území,</w:t>
      </w:r>
    </w:p>
    <w:p w14:paraId="25A074EB" w14:textId="21631858" w:rsidR="007D35A4" w:rsidRDefault="00A3356B" w:rsidP="00C3599A">
      <w:pPr>
        <w:pStyle w:val="Odsekzoznamu"/>
        <w:numPr>
          <w:ilvl w:val="0"/>
          <w:numId w:val="2"/>
        </w:numPr>
        <w:spacing w:after="120"/>
        <w:ind w:left="709" w:hanging="352"/>
      </w:pPr>
      <w:r w:rsidRPr="00AB7F39">
        <w:t>rozpočtové alebo príspevkové organizácie, ktorých zriaďovateľom je vyšší územný celok alebo mesto, m. časť či obec (prostredníctvom zriaďovateľa) v oprávnenom území</w:t>
      </w:r>
      <w:r w:rsidR="00542A1A">
        <w:t>.</w:t>
      </w:r>
    </w:p>
    <w:p w14:paraId="17B20F4D" w14:textId="71746229" w:rsidR="007D35A4" w:rsidRPr="007D35A4" w:rsidRDefault="00CB2B07" w:rsidP="00C3599A">
      <w:r w:rsidRPr="003A309B">
        <w:t>V prípade potreby môže vykonávateľ vo výzve určiť aj iných oprávnených žiadateľov</w:t>
      </w:r>
      <w:r w:rsidR="007D35A4" w:rsidRPr="00CB2B07">
        <w:t>.</w:t>
      </w:r>
    </w:p>
    <w:p w14:paraId="2501ABBB" w14:textId="77777777" w:rsidR="00D82DFB" w:rsidRDefault="001B3F15" w:rsidP="00D82DFB">
      <w:pPr>
        <w:rPr>
          <w:rFonts w:eastAsia="Times New Roman"/>
          <w:color w:val="000000" w:themeColor="text1"/>
          <w:lang w:eastAsia="sk-SK"/>
        </w:rPr>
      </w:pPr>
      <w:r w:rsidRPr="001B3F15">
        <w:rPr>
          <w:b/>
        </w:rPr>
        <w:t>Oprávnenými výdavkami</w:t>
      </w:r>
      <w:r>
        <w:t xml:space="preserve"> </w:t>
      </w:r>
      <w:r w:rsidRPr="00F07C93">
        <w:rPr>
          <w:b/>
        </w:rPr>
        <w:t xml:space="preserve">sú </w:t>
      </w:r>
      <w:r w:rsidR="00F07C93" w:rsidRPr="00F07C93">
        <w:rPr>
          <w:b/>
        </w:rPr>
        <w:t>výdavky</w:t>
      </w:r>
      <w:r>
        <w:rPr>
          <w:b/>
          <w:bCs/>
        </w:rPr>
        <w:t xml:space="preserve"> na o</w:t>
      </w:r>
      <w:r w:rsidR="00D82DFB" w:rsidRPr="00AB7F39">
        <w:rPr>
          <w:b/>
          <w:bCs/>
        </w:rPr>
        <w:t>právnen</w:t>
      </w:r>
      <w:r w:rsidR="00583128" w:rsidRPr="00AB7F39">
        <w:rPr>
          <w:b/>
          <w:bCs/>
        </w:rPr>
        <w:t>é</w:t>
      </w:r>
      <w:r w:rsidR="00D82DFB" w:rsidRPr="00AB7F39">
        <w:rPr>
          <w:b/>
          <w:bCs/>
        </w:rPr>
        <w:t xml:space="preserve"> aktivit</w:t>
      </w:r>
      <w:r w:rsidR="00583128" w:rsidRPr="00AB7F39">
        <w:rPr>
          <w:b/>
          <w:bCs/>
        </w:rPr>
        <w:t xml:space="preserve">y </w:t>
      </w:r>
      <w:bookmarkStart w:id="5" w:name="_Hlk81425188"/>
      <w:r w:rsidR="00D82DFB" w:rsidRPr="00AB7F39">
        <w:t>spojené s prípravou a realizáciou cyklistickej komunikácie a doplnkovej cyklistickej infraštruktúry (napr. odstavné zariadenia pre bicykle)</w:t>
      </w:r>
      <w:r w:rsidR="00F07C93">
        <w:t xml:space="preserve"> </w:t>
      </w:r>
      <w:bookmarkEnd w:id="5"/>
      <w:r w:rsidR="00583128" w:rsidRPr="00AB7F39">
        <w:rPr>
          <w:b/>
          <w:bCs/>
        </w:rPr>
        <w:t>a</w:t>
      </w:r>
      <w:r w:rsidR="003F1080" w:rsidRPr="00AB7F39">
        <w:rPr>
          <w:b/>
          <w:bCs/>
        </w:rPr>
        <w:t xml:space="preserve"> iné priamo </w:t>
      </w:r>
      <w:r w:rsidR="00583128" w:rsidRPr="00AB7F39">
        <w:rPr>
          <w:b/>
          <w:bCs/>
        </w:rPr>
        <w:t>súvisiace výdavky</w:t>
      </w:r>
      <w:r w:rsidR="00583128" w:rsidRPr="00AB7F39">
        <w:t xml:space="preserve"> vynaložené </w:t>
      </w:r>
      <w:r w:rsidR="005F36E7" w:rsidRPr="00AB7F39">
        <w:t>v rámci</w:t>
      </w:r>
      <w:r w:rsidR="005F36E7" w:rsidRPr="00AB7F39">
        <w:rPr>
          <w:b/>
          <w:bCs/>
        </w:rPr>
        <w:t xml:space="preserve"> oprávneného obdobia</w:t>
      </w:r>
      <w:r w:rsidR="00583128" w:rsidRPr="00AB7F39">
        <w:rPr>
          <w:b/>
          <w:bCs/>
        </w:rPr>
        <w:t xml:space="preserve"> </w:t>
      </w:r>
      <w:r w:rsidR="005F36E7" w:rsidRPr="00AB7F39">
        <w:rPr>
          <w:rFonts w:eastAsia="Times New Roman"/>
          <w:color w:val="000000" w:themeColor="text1"/>
          <w:lang w:eastAsia="sk-SK"/>
        </w:rPr>
        <w:t xml:space="preserve">od </w:t>
      </w:r>
      <w:r w:rsidR="001E74F1" w:rsidRPr="00AB7F39">
        <w:rPr>
          <w:rFonts w:eastAsia="Times New Roman"/>
          <w:color w:val="000000" w:themeColor="text1"/>
          <w:lang w:eastAsia="sk-SK"/>
        </w:rPr>
        <w:t>1.</w:t>
      </w:r>
      <w:r w:rsidR="00C20AA8" w:rsidRPr="00AB7F39">
        <w:rPr>
          <w:rFonts w:eastAsia="Times New Roman"/>
          <w:color w:val="000000" w:themeColor="text1"/>
          <w:lang w:eastAsia="sk-SK"/>
        </w:rPr>
        <w:t xml:space="preserve"> </w:t>
      </w:r>
      <w:r w:rsidR="001E74F1" w:rsidRPr="00AB7F39">
        <w:rPr>
          <w:rFonts w:eastAsia="Times New Roman"/>
          <w:color w:val="000000" w:themeColor="text1"/>
          <w:lang w:eastAsia="sk-SK"/>
        </w:rPr>
        <w:t>2.</w:t>
      </w:r>
      <w:r w:rsidR="00C20AA8" w:rsidRPr="00AB7F39">
        <w:rPr>
          <w:rFonts w:eastAsia="Times New Roman"/>
          <w:color w:val="000000" w:themeColor="text1"/>
          <w:lang w:eastAsia="sk-SK"/>
        </w:rPr>
        <w:t xml:space="preserve"> </w:t>
      </w:r>
      <w:r w:rsidR="001E74F1" w:rsidRPr="00AB7F39">
        <w:rPr>
          <w:rFonts w:eastAsia="Times New Roman"/>
          <w:color w:val="000000" w:themeColor="text1"/>
          <w:lang w:eastAsia="sk-SK"/>
        </w:rPr>
        <w:t>2020 do 30.</w:t>
      </w:r>
      <w:r w:rsidR="00C20AA8" w:rsidRPr="00AB7F39">
        <w:rPr>
          <w:rFonts w:eastAsia="Times New Roman"/>
          <w:color w:val="000000" w:themeColor="text1"/>
          <w:lang w:eastAsia="sk-SK"/>
        </w:rPr>
        <w:t xml:space="preserve"> </w:t>
      </w:r>
      <w:r w:rsidR="001E74F1" w:rsidRPr="00AB7F39">
        <w:rPr>
          <w:rFonts w:eastAsia="Times New Roman"/>
          <w:color w:val="000000" w:themeColor="text1"/>
          <w:lang w:eastAsia="sk-SK"/>
        </w:rPr>
        <w:t>6.</w:t>
      </w:r>
      <w:r w:rsidR="00C20AA8" w:rsidRPr="00AB7F39">
        <w:rPr>
          <w:rFonts w:eastAsia="Times New Roman"/>
          <w:color w:val="000000" w:themeColor="text1"/>
          <w:lang w:eastAsia="sk-SK"/>
        </w:rPr>
        <w:t xml:space="preserve"> </w:t>
      </w:r>
      <w:r w:rsidR="001E74F1" w:rsidRPr="00AB7F39">
        <w:rPr>
          <w:rFonts w:eastAsia="Times New Roman"/>
          <w:color w:val="000000" w:themeColor="text1"/>
          <w:lang w:eastAsia="sk-SK"/>
        </w:rPr>
        <w:t>2026</w:t>
      </w:r>
      <w:r w:rsidR="00F07C93">
        <w:rPr>
          <w:rFonts w:eastAsia="Times New Roman"/>
          <w:color w:val="000000" w:themeColor="text1"/>
          <w:lang w:eastAsia="sk-SK"/>
        </w:rPr>
        <w:t>.</w:t>
      </w:r>
    </w:p>
    <w:p w14:paraId="4C25E599" w14:textId="6577C843" w:rsidR="00F07C93" w:rsidRPr="00AB7F39" w:rsidRDefault="00F07C93" w:rsidP="00F07C93">
      <w:r w:rsidRPr="00AB7F39">
        <w:t xml:space="preserve">Oprávnenými výdavkami podľa ekonomickej klasifikácie </w:t>
      </w:r>
      <w:r w:rsidR="007430CB" w:rsidRPr="007430CB">
        <w:t>rozpočtovej klasifikácie</w:t>
      </w:r>
      <w:r w:rsidRPr="00AB7F39">
        <w:t xml:space="preserve"> sú</w:t>
      </w:r>
      <w:r w:rsidR="00F36846">
        <w:t xml:space="preserve"> napr.</w:t>
      </w:r>
      <w:r w:rsidRPr="00AB7F39">
        <w:t>:</w:t>
      </w:r>
    </w:p>
    <w:p w14:paraId="64E5EF0E" w14:textId="77777777" w:rsidR="00BA1747" w:rsidRDefault="00BA1747" w:rsidP="00BA1747">
      <w:pPr>
        <w:pStyle w:val="Odsekzoznamu"/>
        <w:numPr>
          <w:ilvl w:val="0"/>
          <w:numId w:val="2"/>
        </w:numPr>
        <w:spacing w:after="120"/>
        <w:ind w:left="709" w:hanging="352"/>
      </w:pPr>
      <w:r w:rsidRPr="00BA1747">
        <w:t>711 Nákup pozemkov a nehmotných aktív</w:t>
      </w:r>
      <w:r w:rsidR="00404B27">
        <w:t>,</w:t>
      </w:r>
    </w:p>
    <w:p w14:paraId="6410C912" w14:textId="77777777" w:rsidR="00404B27" w:rsidRPr="00404B27" w:rsidRDefault="00404B27" w:rsidP="00404B27">
      <w:pPr>
        <w:pStyle w:val="Odsekzoznamu"/>
        <w:numPr>
          <w:ilvl w:val="0"/>
          <w:numId w:val="2"/>
        </w:numPr>
        <w:spacing w:after="120"/>
        <w:ind w:left="709" w:hanging="352"/>
      </w:pPr>
      <w:r w:rsidRPr="00404B27">
        <w:t xml:space="preserve">712 </w:t>
      </w:r>
      <w:r>
        <w:t>Nákup budov, objektov alebo ich častí,</w:t>
      </w:r>
    </w:p>
    <w:p w14:paraId="72FEA156" w14:textId="77777777" w:rsidR="00F36846" w:rsidRPr="00AB7F39" w:rsidRDefault="00F36846" w:rsidP="00F36846">
      <w:pPr>
        <w:pStyle w:val="Odsekzoznamu"/>
        <w:numPr>
          <w:ilvl w:val="0"/>
          <w:numId w:val="2"/>
        </w:numPr>
        <w:spacing w:after="120"/>
        <w:ind w:left="709" w:hanging="352"/>
      </w:pPr>
      <w:r w:rsidRPr="00AB7F39">
        <w:t>716 Prípravná a projektová dokumentácia</w:t>
      </w:r>
      <w:r w:rsidR="00404B27">
        <w:t>,</w:t>
      </w:r>
    </w:p>
    <w:p w14:paraId="2D804C5D" w14:textId="77777777" w:rsidR="00F36846" w:rsidRDefault="00F07C93" w:rsidP="00F36846">
      <w:pPr>
        <w:pStyle w:val="Odsekzoznamu"/>
        <w:numPr>
          <w:ilvl w:val="0"/>
          <w:numId w:val="2"/>
        </w:numPr>
        <w:spacing w:after="120"/>
        <w:ind w:left="709" w:hanging="352"/>
        <w:jc w:val="left"/>
      </w:pPr>
      <w:r w:rsidRPr="00AB7F39">
        <w:lastRenderedPageBreak/>
        <w:t>717 Realizácia stavieb a ich technického zhodnotenia, a v</w:t>
      </w:r>
      <w:r w:rsidR="00404B27">
        <w:t> </w:t>
      </w:r>
      <w:r w:rsidRPr="00AB7F39">
        <w:t>tom</w:t>
      </w:r>
      <w:r w:rsidR="00404B27">
        <w:t xml:space="preserve"> najmä</w:t>
      </w:r>
      <w:r w:rsidRPr="00AB7F39">
        <w:t xml:space="preserve">: </w:t>
      </w:r>
    </w:p>
    <w:p w14:paraId="2DFE69D2" w14:textId="77777777" w:rsidR="00F36846" w:rsidRDefault="00F07C93" w:rsidP="00F36846">
      <w:pPr>
        <w:pStyle w:val="Odsekzoznamu"/>
        <w:numPr>
          <w:ilvl w:val="1"/>
          <w:numId w:val="2"/>
        </w:numPr>
        <w:spacing w:after="120"/>
        <w:jc w:val="left"/>
      </w:pPr>
      <w:r w:rsidRPr="00AB7F39">
        <w:t xml:space="preserve">717001 Realizácia novostavieb, </w:t>
      </w:r>
    </w:p>
    <w:p w14:paraId="142E758F" w14:textId="77777777" w:rsidR="00F36846" w:rsidRDefault="00F07C93" w:rsidP="00F36846">
      <w:pPr>
        <w:pStyle w:val="Odsekzoznamu"/>
        <w:numPr>
          <w:ilvl w:val="1"/>
          <w:numId w:val="2"/>
        </w:numPr>
        <w:spacing w:after="120"/>
        <w:jc w:val="left"/>
      </w:pPr>
      <w:r w:rsidRPr="00AB7F39">
        <w:t xml:space="preserve">717002 Rekonštrukcia a modernizácia a </w:t>
      </w:r>
    </w:p>
    <w:p w14:paraId="5560A160" w14:textId="77777777" w:rsidR="00F07C93" w:rsidRPr="00AB7F39" w:rsidRDefault="00F07C93" w:rsidP="00F36846">
      <w:pPr>
        <w:pStyle w:val="Odsekzoznamu"/>
        <w:numPr>
          <w:ilvl w:val="1"/>
          <w:numId w:val="2"/>
        </w:numPr>
        <w:spacing w:after="120"/>
        <w:jc w:val="left"/>
      </w:pPr>
      <w:r w:rsidRPr="00AB7F39">
        <w:t xml:space="preserve">717003 Prístavby, nadstavby, stavebné úpravy </w:t>
      </w:r>
    </w:p>
    <w:p w14:paraId="471707AA" w14:textId="63AAA967" w:rsidR="007430CB" w:rsidRPr="007D35A4" w:rsidRDefault="007430CB" w:rsidP="003A309B">
      <w:r w:rsidRPr="007D3AD5">
        <w:t xml:space="preserve">V prípade potreby môže vykonávateľ vo výzve </w:t>
      </w:r>
      <w:r>
        <w:t>špecifikovať</w:t>
      </w:r>
      <w:r w:rsidRPr="007D3AD5">
        <w:t xml:space="preserve"> </w:t>
      </w:r>
      <w:r>
        <w:t>ako</w:t>
      </w:r>
      <w:r w:rsidRPr="007D3AD5">
        <w:t xml:space="preserve"> oprávnen</w:t>
      </w:r>
      <w:r>
        <w:t>é</w:t>
      </w:r>
      <w:r w:rsidRPr="007D3AD5">
        <w:t xml:space="preserve"> </w:t>
      </w:r>
      <w:r>
        <w:t xml:space="preserve">aj výdavky z iných skupín ekonomickej klasifikácie </w:t>
      </w:r>
      <w:r w:rsidRPr="007430CB">
        <w:t>rozpočtovej klasifikácie</w:t>
      </w:r>
      <w:r w:rsidRPr="00CB2B07">
        <w:t>.</w:t>
      </w:r>
    </w:p>
    <w:p w14:paraId="771BC314" w14:textId="7195D98F" w:rsidR="00F07C93" w:rsidRPr="00AB7F39" w:rsidRDefault="00F07C93" w:rsidP="00D82DFB">
      <w:r>
        <w:rPr>
          <w:rFonts w:eastAsia="Times New Roman"/>
          <w:color w:val="000000" w:themeColor="text1"/>
          <w:lang w:eastAsia="sk-SK"/>
        </w:rPr>
        <w:t xml:space="preserve">Konkrétne ide o tieto oblasti výdavkov: </w:t>
      </w:r>
    </w:p>
    <w:p w14:paraId="4DA02CF7" w14:textId="0C23C3E2" w:rsidR="00D82DFB" w:rsidRPr="00AB7F39" w:rsidRDefault="00D82DFB" w:rsidP="00F71644">
      <w:pPr>
        <w:pStyle w:val="Odsekzoznamu"/>
        <w:numPr>
          <w:ilvl w:val="0"/>
          <w:numId w:val="6"/>
        </w:numPr>
        <w:spacing w:after="120"/>
        <w:ind w:left="709" w:hanging="349"/>
      </w:pPr>
      <w:r w:rsidRPr="00AB7F39">
        <w:t>stavebné</w:t>
      </w:r>
      <w:r w:rsidR="00823F44" w:rsidRPr="00AB7F39">
        <w:t xml:space="preserve">, montážne a inštalačné </w:t>
      </w:r>
      <w:r w:rsidRPr="00AB7F39">
        <w:t xml:space="preserve">práce </w:t>
      </w:r>
      <w:r w:rsidR="00D45125" w:rsidRPr="00AB7F39">
        <w:t xml:space="preserve">priamo </w:t>
      </w:r>
      <w:r w:rsidRPr="00AB7F39">
        <w:t xml:space="preserve">spojené </w:t>
      </w:r>
      <w:r w:rsidR="00F976A1">
        <w:t xml:space="preserve">s </w:t>
      </w:r>
      <w:r w:rsidR="00D45125" w:rsidRPr="00AB7F39">
        <w:t>výstavbou</w:t>
      </w:r>
      <w:r w:rsidRPr="00AB7F39">
        <w:t xml:space="preserve"> cyklistickej </w:t>
      </w:r>
      <w:r w:rsidR="00AE7BC1">
        <w:t>infraštruktúry</w:t>
      </w:r>
      <w:r w:rsidR="00AE7BC1" w:rsidRPr="00AB7F39">
        <w:t xml:space="preserve"> </w:t>
      </w:r>
      <w:r w:rsidRPr="00AB7F39">
        <w:t>a doplnkovej cyklistickej infraštruktúry</w:t>
      </w:r>
      <w:r w:rsidR="00453406" w:rsidRPr="00AB7F39">
        <w:t xml:space="preserve">, </w:t>
      </w:r>
      <w:r w:rsidRPr="00AB7F39">
        <w:t xml:space="preserve">(napr. </w:t>
      </w:r>
      <w:r w:rsidR="00453406" w:rsidRPr="00AB7F39">
        <w:t xml:space="preserve">odpočívadlá a </w:t>
      </w:r>
      <w:r w:rsidRPr="00AB7F39">
        <w:t>odstavné zariadenia pre bicykle</w:t>
      </w:r>
      <w:r w:rsidR="0066710B" w:rsidRPr="00AB7F39">
        <w:t>,</w:t>
      </w:r>
      <w:r w:rsidR="00453406" w:rsidRPr="00AB7F39">
        <w:t xml:space="preserve"> </w:t>
      </w:r>
      <w:proofErr w:type="spellStart"/>
      <w:r w:rsidR="00580203" w:rsidRPr="00AB7F39">
        <w:t>sčítače</w:t>
      </w:r>
      <w:proofErr w:type="spellEnd"/>
      <w:r w:rsidR="00580203" w:rsidRPr="00AB7F39">
        <w:t xml:space="preserve"> bicyklov,</w:t>
      </w:r>
      <w:r w:rsidR="00453406" w:rsidRPr="00AB7F39">
        <w:t xml:space="preserve"> a pod.</w:t>
      </w:r>
      <w:r w:rsidRPr="00AB7F39">
        <w:t>)</w:t>
      </w:r>
      <w:r w:rsidR="00F976A1">
        <w:t>, vrátane súvisiacich vyvolaných a pridružených investícií</w:t>
      </w:r>
      <w:r w:rsidR="00CF275F" w:rsidRPr="00AB7F39">
        <w:t>,</w:t>
      </w:r>
      <w:r w:rsidR="00CF275F" w:rsidDel="00CF275F">
        <w:rPr>
          <w:rStyle w:val="Odkaznapoznmkupodiarou"/>
        </w:rPr>
        <w:t xml:space="preserve"> </w:t>
      </w:r>
    </w:p>
    <w:p w14:paraId="7B4CACD1" w14:textId="6505D653" w:rsidR="00D82DFB" w:rsidRPr="00AB7F39" w:rsidRDefault="00D82DFB" w:rsidP="00F71644">
      <w:pPr>
        <w:pStyle w:val="Odsekzoznamu"/>
        <w:numPr>
          <w:ilvl w:val="0"/>
          <w:numId w:val="6"/>
        </w:numPr>
        <w:spacing w:after="120"/>
        <w:ind w:left="709" w:hanging="349"/>
      </w:pPr>
      <w:r w:rsidRPr="00AB7F39">
        <w:t>stavebný a autorský dozor na realizovanej stavbe</w:t>
      </w:r>
      <w:r w:rsidR="0066710B" w:rsidRPr="00AB7F39">
        <w:t>,</w:t>
      </w:r>
    </w:p>
    <w:p w14:paraId="478ED612" w14:textId="72496038" w:rsidR="00355CE6" w:rsidRPr="00AB7F39" w:rsidRDefault="00D82DFB" w:rsidP="00F71644">
      <w:pPr>
        <w:pStyle w:val="Odsekzoznamu"/>
        <w:numPr>
          <w:ilvl w:val="0"/>
          <w:numId w:val="6"/>
        </w:numPr>
        <w:spacing w:after="120"/>
        <w:ind w:left="709" w:hanging="349"/>
      </w:pPr>
      <w:r w:rsidRPr="00AB7F39">
        <w:t xml:space="preserve">spracovanie dokumentácie skutočnej realizácie stavby, vrátane </w:t>
      </w:r>
      <w:proofErr w:type="spellStart"/>
      <w:r w:rsidRPr="00AB7F39">
        <w:t>porealizačného</w:t>
      </w:r>
      <w:proofErr w:type="spellEnd"/>
      <w:r w:rsidRPr="00AB7F39">
        <w:t xml:space="preserve"> polohopisného a výškopisného zamerania stavby</w:t>
      </w:r>
      <w:r w:rsidR="00355CE6" w:rsidRPr="00AB7F39">
        <w:t>,</w:t>
      </w:r>
    </w:p>
    <w:p w14:paraId="4D6EFFFD" w14:textId="03FD2981" w:rsidR="00AE7BC1" w:rsidRPr="00AB7F39" w:rsidRDefault="00AE7BC1" w:rsidP="00AE7BC1">
      <w:pPr>
        <w:pStyle w:val="Odsekzoznamu"/>
        <w:numPr>
          <w:ilvl w:val="0"/>
          <w:numId w:val="6"/>
        </w:numPr>
        <w:spacing w:after="120"/>
        <w:ind w:left="709" w:hanging="349"/>
      </w:pPr>
      <w:r w:rsidRPr="00AB7F39">
        <w:t>spracovanie projektovej dokumentácie DÚR/DSP/DRS, príp. dokumentácie EIA (ak relevantné), vrátane súvisiacich správnych poplatkov,</w:t>
      </w:r>
    </w:p>
    <w:p w14:paraId="4DB74C07" w14:textId="67BC4CF0" w:rsidR="00355CE6" w:rsidRDefault="00355CE6" w:rsidP="000347DD">
      <w:pPr>
        <w:pStyle w:val="Odsekzoznamu"/>
        <w:numPr>
          <w:ilvl w:val="0"/>
          <w:numId w:val="6"/>
        </w:numPr>
        <w:spacing w:after="120"/>
        <w:ind w:left="709" w:hanging="349"/>
      </w:pPr>
      <w:proofErr w:type="spellStart"/>
      <w:r w:rsidRPr="00AB7F39">
        <w:t>majetko</w:t>
      </w:r>
      <w:proofErr w:type="spellEnd"/>
      <w:r w:rsidRPr="00AB7F39">
        <w:t>-právne vysporiadanie pozemkov potrebných na realizáciu stavby, v jednotkových cenách obvyklých v danej lokalite</w:t>
      </w:r>
      <w:r w:rsidR="00E07E19" w:rsidRPr="00AB7F39">
        <w:t xml:space="preserve"> pre pôvodný druh pozemku</w:t>
      </w:r>
      <w:r w:rsidR="00AE7605" w:rsidRPr="00AB7F39">
        <w:t xml:space="preserve"> (orná pôda, trávnatý porast, ...</w:t>
      </w:r>
      <w:r w:rsidR="00E07E19" w:rsidRPr="00AB7F39">
        <w:t>)</w:t>
      </w:r>
      <w:r w:rsidR="00F976A1">
        <w:t>,</w:t>
      </w:r>
    </w:p>
    <w:p w14:paraId="6169146F" w14:textId="7CDEF0D9" w:rsidR="00F976A1" w:rsidRPr="00F976A1" w:rsidRDefault="00F976A1" w:rsidP="00F976A1">
      <w:pPr>
        <w:pStyle w:val="Odsekzoznamu"/>
        <w:numPr>
          <w:ilvl w:val="0"/>
          <w:numId w:val="6"/>
        </w:numPr>
        <w:spacing w:after="120"/>
        <w:ind w:left="709" w:hanging="349"/>
      </w:pPr>
      <w:r>
        <w:t>z</w:t>
      </w:r>
      <w:r w:rsidRPr="00F976A1">
        <w:t>abezpečenie informovania, komunikácie a viditeľnosti opatrení Plánu obnovy na úrovni žiadateľov v súlade s čl. 9.1.3.a 9.1.4. Systému implementácie plánu obnovy</w:t>
      </w:r>
    </w:p>
    <w:p w14:paraId="7614155B" w14:textId="2B60F70B" w:rsidR="00CA7CC1" w:rsidRDefault="00CA7CC1" w:rsidP="00F976A1">
      <w:pPr>
        <w:spacing w:after="120"/>
      </w:pPr>
      <w:r>
        <w:t xml:space="preserve">Vykonávateľ môže vo výzve v rámci uvedených oblastí bližšie vymedziť špecifické skupiny výdavkov. </w:t>
      </w:r>
    </w:p>
    <w:p w14:paraId="0BEC7A12" w14:textId="47165624" w:rsidR="00F06130" w:rsidRDefault="009274CC" w:rsidP="00F976A1">
      <w:pPr>
        <w:spacing w:after="120"/>
      </w:pPr>
      <w:r>
        <w:t xml:space="preserve">Vykonávateľ vo výzve definuje maximálne limity </w:t>
      </w:r>
      <w:r w:rsidR="001659F1">
        <w:t>oprávnených výdavkov</w:t>
      </w:r>
      <w:r>
        <w:t xml:space="preserve"> pre jednotlivé oblasti alebo skupiny</w:t>
      </w:r>
      <w:r w:rsidR="001659F1">
        <w:t xml:space="preserve"> </w:t>
      </w:r>
      <w:r>
        <w:t xml:space="preserve">výdavkov tak, aby bol dodržaný </w:t>
      </w:r>
      <w:r w:rsidR="00F976A1">
        <w:t xml:space="preserve">výkonnostný cieľ reformy, resp. </w:t>
      </w:r>
      <w:r>
        <w:t xml:space="preserve">celkový </w:t>
      </w:r>
      <w:r w:rsidR="00F976A1">
        <w:t xml:space="preserve">priemer nákladov za všetky schválené projekty (500 tis. EUR </w:t>
      </w:r>
      <w:r w:rsidR="003F7B8A">
        <w:t xml:space="preserve">s DPH </w:t>
      </w:r>
      <w:r w:rsidR="00F976A1">
        <w:t xml:space="preserve">na 1 km). </w:t>
      </w:r>
      <w:r w:rsidR="00F06130" w:rsidRPr="00AB7F39">
        <w:t xml:space="preserve">Odôvodnené prekročenie limitu </w:t>
      </w:r>
      <w:r w:rsidR="00F976A1">
        <w:t xml:space="preserve">pri jednotlivých projektoch </w:t>
      </w:r>
      <w:r w:rsidR="00F06130" w:rsidRPr="00AB7F39">
        <w:t xml:space="preserve">bude posudzované individuálne na základe podmienok uvedených </w:t>
      </w:r>
      <w:r w:rsidR="00F06130" w:rsidRPr="00F36846">
        <w:t>v kapitole 5.3.</w:t>
      </w:r>
    </w:p>
    <w:p w14:paraId="0A13A9A2" w14:textId="77777777" w:rsidR="00590255" w:rsidRPr="00AB7F39" w:rsidRDefault="00823F44" w:rsidP="00B921E6">
      <w:r w:rsidRPr="00AB7F39">
        <w:rPr>
          <w:b/>
          <w:bCs/>
        </w:rPr>
        <w:t>Neoprávnenými výdavkami</w:t>
      </w:r>
      <w:r w:rsidRPr="00AB7F39">
        <w:t xml:space="preserve"> sú o. i. </w:t>
      </w:r>
      <w:r w:rsidR="00590255" w:rsidRPr="00AB7F39">
        <w:t>napr.</w:t>
      </w:r>
      <w:r w:rsidR="00583128" w:rsidRPr="00AB7F39">
        <w:t>:</w:t>
      </w:r>
      <w:r w:rsidR="00590255" w:rsidRPr="00AB7F39">
        <w:t xml:space="preserve"> </w:t>
      </w:r>
    </w:p>
    <w:p w14:paraId="2F5F5BF5" w14:textId="77777777" w:rsidR="00590255" w:rsidRPr="00AB7F39" w:rsidRDefault="00823F44" w:rsidP="00F71644">
      <w:pPr>
        <w:pStyle w:val="Odsekzoznamu"/>
        <w:numPr>
          <w:ilvl w:val="0"/>
          <w:numId w:val="2"/>
        </w:numPr>
        <w:spacing w:after="120"/>
        <w:ind w:left="709" w:hanging="352"/>
      </w:pPr>
      <w:r w:rsidRPr="00AB7F39">
        <w:t>v</w:t>
      </w:r>
      <w:r w:rsidR="0072467B" w:rsidRPr="00AB7F39">
        <w:t xml:space="preserve">ýdavky </w:t>
      </w:r>
      <w:r w:rsidR="00583128" w:rsidRPr="00AB7F39">
        <w:t>mimo oprávneného obdobia</w:t>
      </w:r>
      <w:r w:rsidR="005F36E7" w:rsidRPr="00AB7F39">
        <w:t>,</w:t>
      </w:r>
      <w:r w:rsidR="008B1774" w:rsidRPr="00AB7F39">
        <w:t xml:space="preserve"> </w:t>
      </w:r>
      <w:r w:rsidR="005F36E7" w:rsidRPr="00AB7F39">
        <w:t>výdavky</w:t>
      </w:r>
      <w:r w:rsidR="00583128" w:rsidRPr="00AB7F39">
        <w:t xml:space="preserve"> </w:t>
      </w:r>
      <w:r w:rsidR="00B02C99" w:rsidRPr="00AB7F39">
        <w:t>nezahrnuté v</w:t>
      </w:r>
      <w:r w:rsidR="00F6336C" w:rsidRPr="00AB7F39">
        <w:t xml:space="preserve"> záväznom </w:t>
      </w:r>
      <w:r w:rsidR="00B02C99" w:rsidRPr="00AB7F39">
        <w:t xml:space="preserve">rozpočte </w:t>
      </w:r>
      <w:r w:rsidR="00F6336C" w:rsidRPr="00AB7F39">
        <w:t xml:space="preserve">projektu, pri kontrole neuznané výdavky alebo </w:t>
      </w:r>
      <w:r w:rsidR="0072467B" w:rsidRPr="00AB7F39">
        <w:t xml:space="preserve">nad rámec </w:t>
      </w:r>
      <w:r w:rsidR="00583128" w:rsidRPr="00AB7F39">
        <w:t xml:space="preserve">limitov a benchmarkov </w:t>
      </w:r>
      <w:r w:rsidR="0072467B" w:rsidRPr="00AB7F39">
        <w:t>oprávnených výdavkov</w:t>
      </w:r>
      <w:r w:rsidR="00B02C99" w:rsidRPr="00AB7F39">
        <w:t>,</w:t>
      </w:r>
    </w:p>
    <w:p w14:paraId="78579101" w14:textId="10A11BF4" w:rsidR="005F36E7" w:rsidRPr="00AB7F39" w:rsidRDefault="00CF3F91" w:rsidP="00F71644">
      <w:pPr>
        <w:pStyle w:val="Odsekzoznamu"/>
        <w:numPr>
          <w:ilvl w:val="0"/>
          <w:numId w:val="2"/>
        </w:numPr>
        <w:spacing w:after="120"/>
        <w:ind w:left="709" w:hanging="352"/>
      </w:pPr>
      <w:r w:rsidRPr="00AB7F39">
        <w:t xml:space="preserve">vyvolané </w:t>
      </w:r>
      <w:r w:rsidR="00F976A1">
        <w:t xml:space="preserve">a pridružené </w:t>
      </w:r>
      <w:r w:rsidRPr="00AB7F39">
        <w:t>investície</w:t>
      </w:r>
      <w:r w:rsidR="005F36E7" w:rsidRPr="00AB7F39">
        <w:t xml:space="preserve">, ktoré </w:t>
      </w:r>
      <w:r w:rsidR="00F976A1">
        <w:t xml:space="preserve">priamo nesúvisia a </w:t>
      </w:r>
      <w:r w:rsidR="005F36E7" w:rsidRPr="00AB7F39">
        <w:t xml:space="preserve">nie sú nevyhnutné </w:t>
      </w:r>
      <w:r w:rsidR="00F976A1">
        <w:t xml:space="preserve">alebo prevyšujú rozsah potrebný </w:t>
      </w:r>
      <w:r w:rsidR="005F36E7" w:rsidRPr="00AB7F39">
        <w:t xml:space="preserve">na realizáciu cyklistickej infraštruktúry alebo sú </w:t>
      </w:r>
      <w:r w:rsidR="00F976A1">
        <w:t xml:space="preserve">celkovo </w:t>
      </w:r>
      <w:r w:rsidR="005F36E7" w:rsidRPr="00AB7F39">
        <w:t>v rozpore so strategickými cieľmi podpory v oblasti mobility (napr. náhradné parkovanie),</w:t>
      </w:r>
    </w:p>
    <w:p w14:paraId="5262CCBF" w14:textId="3EF3810A" w:rsidR="00B921E6" w:rsidRDefault="0072467B" w:rsidP="00F71644">
      <w:pPr>
        <w:pStyle w:val="Odsekzoznamu"/>
        <w:numPr>
          <w:ilvl w:val="0"/>
          <w:numId w:val="2"/>
        </w:numPr>
        <w:ind w:left="709" w:hanging="352"/>
      </w:pPr>
      <w:r w:rsidRPr="00AB7F39">
        <w:t xml:space="preserve">ostatné </w:t>
      </w:r>
      <w:r w:rsidR="00CA7CC1">
        <w:rPr>
          <w:rFonts w:ascii="Arial Narrow" w:hAnsi="Arial Narrow"/>
        </w:rPr>
        <w:t>projektové</w:t>
      </w:r>
      <w:r w:rsidR="00CA7CC1" w:rsidRPr="003B2DE5">
        <w:rPr>
          <w:rFonts w:ascii="Arial Narrow" w:hAnsi="Arial Narrow"/>
        </w:rPr>
        <w:t xml:space="preserve"> </w:t>
      </w:r>
      <w:r w:rsidR="00CA7CC1">
        <w:rPr>
          <w:rFonts w:ascii="Arial Narrow" w:hAnsi="Arial Narrow"/>
        </w:rPr>
        <w:t>výdavky</w:t>
      </w:r>
      <w:r w:rsidRPr="00AB7F39">
        <w:t>, napr.</w:t>
      </w:r>
      <w:r w:rsidR="00DD563D" w:rsidRPr="00AB7F39">
        <w:t xml:space="preserve"> na vykonanie prieskumov a</w:t>
      </w:r>
      <w:r w:rsidRPr="00AB7F39">
        <w:t xml:space="preserve"> projektový manažment v súvislosti s prípravou verejného obstarávania a spracovania </w:t>
      </w:r>
      <w:r w:rsidR="00CF273E" w:rsidRPr="00AB7F39">
        <w:t>ž</w:t>
      </w:r>
      <w:r w:rsidRPr="00AB7F39">
        <w:t>iadost</w:t>
      </w:r>
      <w:r w:rsidR="00CF273E" w:rsidRPr="00AB7F39">
        <w:t>í</w:t>
      </w:r>
      <w:r w:rsidRPr="00AB7F39">
        <w:t xml:space="preserve"> o</w:t>
      </w:r>
      <w:r w:rsidR="00CF273E" w:rsidRPr="00AB7F39">
        <w:t xml:space="preserve"> prostriedky </w:t>
      </w:r>
      <w:r w:rsidR="00BF3867" w:rsidRPr="00AB7F39">
        <w:t>mechanizm</w:t>
      </w:r>
      <w:r w:rsidR="002E1609" w:rsidRPr="00AB7F39">
        <w:t>u</w:t>
      </w:r>
      <w:r w:rsidR="00CF273E" w:rsidRPr="00AB7F39">
        <w:t xml:space="preserve"> / platbu</w:t>
      </w:r>
      <w:r w:rsidR="00DD563D" w:rsidRPr="00AB7F39">
        <w:t>.</w:t>
      </w:r>
    </w:p>
    <w:p w14:paraId="33559F1E" w14:textId="77777777" w:rsidR="0089021B" w:rsidRPr="00AB7F39" w:rsidRDefault="00F2175A" w:rsidP="009831F8">
      <w:pPr>
        <w:pStyle w:val="Nadpis2"/>
      </w:pPr>
      <w:bookmarkStart w:id="6" w:name="_Toc94276511"/>
      <w:r>
        <w:t>Príprava projektov a povoľovacie procesy</w:t>
      </w:r>
      <w:bookmarkEnd w:id="6"/>
    </w:p>
    <w:p w14:paraId="76C612AB" w14:textId="77777777" w:rsidR="0089021B" w:rsidRPr="00AB7F39" w:rsidRDefault="0089021B" w:rsidP="0089021B">
      <w:r w:rsidRPr="00AB7F39">
        <w:t xml:space="preserve">Projektová dokumentácia cyklistickej infraštruktúry musí byť pripravená v súlade </w:t>
      </w:r>
      <w:r w:rsidR="00F2175A" w:rsidRPr="00AB7F39">
        <w:t>legislatívou týkajúcou sa územného plánovania a stavebného konania</w:t>
      </w:r>
      <w:r w:rsidR="00F2175A">
        <w:t>.</w:t>
      </w:r>
      <w:r w:rsidR="00404B27">
        <w:t xml:space="preserve"> </w:t>
      </w:r>
      <w:r w:rsidR="00F36846">
        <w:t xml:space="preserve">Z environmentálneho hľadiska je potrebné dodržať tzv. „princíp výrazne nenarušiť“. </w:t>
      </w:r>
      <w:r w:rsidR="00F2175A">
        <w:t>V prípade, že dochádza k potenciálnemu dopadu na životné prostredie, musí byť projekt pripravený aj</w:t>
      </w:r>
      <w:r w:rsidR="00F2175A" w:rsidRPr="00AB7F39">
        <w:t xml:space="preserve"> </w:t>
      </w:r>
      <w:r w:rsidR="00F2175A">
        <w:t xml:space="preserve">v súlade </w:t>
      </w:r>
      <w:r w:rsidRPr="00AB7F39">
        <w:t>s národnou a európskou legislatívou pre posudzovanie vplyvov na životné prostredie (EIA), vrátane preskúmania dopadov na sústavu NATURA 2000 a  posúdenia rizík zhoršenia životného prostredia v súvislosti s ochranou kvality vody a nedostatkom vody v súlade s rámcovou sme</w:t>
      </w:r>
      <w:r w:rsidR="00F2175A">
        <w:t>rnicou EÚ o vode</w:t>
      </w:r>
      <w:r w:rsidRPr="00AB7F39">
        <w:t>.</w:t>
      </w:r>
    </w:p>
    <w:p w14:paraId="27C722FB" w14:textId="77777777" w:rsidR="0089021B" w:rsidRDefault="0089021B" w:rsidP="0089021B">
      <w:r w:rsidRPr="00AB7F39">
        <w:t>Za úplnosť a správnosť procesu prípravy a povolenia stavby zodpovedá Žiadateľ. Prípadné porušenie,  a to aj dodatočne zistené, bude mať za následok nutnosť vrátenia poskytnutého príspevku.</w:t>
      </w:r>
    </w:p>
    <w:p w14:paraId="1D95D093" w14:textId="77777777" w:rsidR="0089021B" w:rsidRPr="00AB7F39" w:rsidRDefault="0089021B" w:rsidP="009831F8">
      <w:pPr>
        <w:pStyle w:val="Nadpis2"/>
      </w:pPr>
      <w:bookmarkStart w:id="7" w:name="_Toc94276512"/>
      <w:r w:rsidRPr="00AB7F39">
        <w:lastRenderedPageBreak/>
        <w:t>Verejné obstarávanie (VO)</w:t>
      </w:r>
      <w:bookmarkEnd w:id="7"/>
    </w:p>
    <w:p w14:paraId="176F65A1" w14:textId="77777777" w:rsidR="0089021B" w:rsidRPr="00AB7F39" w:rsidRDefault="0089021B" w:rsidP="0089021B">
      <w:r>
        <w:t>S</w:t>
      </w:r>
      <w:r w:rsidRPr="00AB7F39">
        <w:t xml:space="preserve">ubjekty, ktorým sa poskytujú prostriedky mechanizmu, </w:t>
      </w:r>
      <w:r>
        <w:t xml:space="preserve">musia </w:t>
      </w:r>
      <w:r w:rsidRPr="00AB7F39">
        <w:t xml:space="preserve">pri zadávaní zákaziek na dodanie služieb, tovarov a stavebných prác </w:t>
      </w:r>
      <w:r>
        <w:t xml:space="preserve">postupovať </w:t>
      </w:r>
      <w:r w:rsidRPr="00AB7F39">
        <w:t xml:space="preserve">v súlade s platnými právnymi predpismi SR a právnymi aktami EÚ upravujúcimi verejné obstarávanie. </w:t>
      </w:r>
    </w:p>
    <w:p w14:paraId="279A9D3E" w14:textId="77777777" w:rsidR="0089021B" w:rsidRPr="00AB7F39" w:rsidRDefault="0089021B" w:rsidP="0089021B">
      <w:r>
        <w:t>V</w:t>
      </w:r>
      <w:r w:rsidRPr="00AB7F39">
        <w:t xml:space="preserve">ýdavky vynakladané v súvislosti s realizáciou investícií </w:t>
      </w:r>
      <w:r>
        <w:t>musia byť</w:t>
      </w:r>
      <w:r w:rsidRPr="00AB7F39">
        <w:t xml:space="preserve"> v súlade s cenami obvyklými na trhu na danom mieste a v danom čase pri zohľadnení stanovených obchodných podmienok.</w:t>
      </w:r>
    </w:p>
    <w:p w14:paraId="718F1F7F" w14:textId="6F0C891C" w:rsidR="0089021B" w:rsidRPr="0089021B" w:rsidRDefault="0089021B" w:rsidP="00BF5BD0">
      <w:r w:rsidRPr="00AB7F39">
        <w:t>Kontrola verejného obstarávania (VO) bude vykonávaná MDV SR samostatne pre všetky vykonané obstarávania súvisiace s projektom (spracovanie projektovej dokumentácie a inžiniering, výstavbu a stavebný dozor) po predložení príslušnej dokumentácie</w:t>
      </w:r>
      <w:r w:rsidRPr="00414EBA">
        <w:t xml:space="preserve">, vrátane </w:t>
      </w:r>
      <w:r w:rsidR="00BF5BD0" w:rsidRPr="00B9358E">
        <w:t xml:space="preserve">popisu stanovenia predpokladanej hodnoty zákazky, resp. primeraného postupu obstarávania  </w:t>
      </w:r>
      <w:r w:rsidRPr="00BF5BD0">
        <w:t>na projektovú dokumentáciu</w:t>
      </w:r>
      <w:r w:rsidRPr="00414EBA">
        <w:t>.</w:t>
      </w:r>
    </w:p>
    <w:p w14:paraId="1AB85263" w14:textId="77777777" w:rsidR="00A3356B" w:rsidRDefault="00A3356B" w:rsidP="00F07C93">
      <w:pPr>
        <w:pStyle w:val="Nadpis1"/>
        <w:ind w:left="357" w:hanging="357"/>
      </w:pPr>
      <w:bookmarkStart w:id="8" w:name="_Toc94276513"/>
      <w:r>
        <w:t>Podklady na hodnotenie projektov</w:t>
      </w:r>
      <w:bookmarkEnd w:id="8"/>
    </w:p>
    <w:p w14:paraId="2C3D4E32" w14:textId="301827A2" w:rsidR="003F57B0" w:rsidRDefault="003F57B0" w:rsidP="00A3356B">
      <w:r w:rsidRPr="003F57B0">
        <w:t>Podmienky poskytovania prostriedkov mechanizmu sú obsiahnuté v právnej úprave Zákona o</w:t>
      </w:r>
      <w:r w:rsidR="006F5502">
        <w:t> </w:t>
      </w:r>
      <w:r w:rsidRPr="003F57B0">
        <w:t xml:space="preserve">mechanizme na podporu obnovy a odolnosti ako špeciálneho právneho predpisu. Žiadateľ musí spĺňať </w:t>
      </w:r>
      <w:r w:rsidRPr="006F5502">
        <w:t>podmienky týkajúce sa osobného postavenia, podmienky týkajúce sa práva užívať nehnuteľnosť potenciálne dotknutú budúcou stavbou a ostatné podmienky určené vykonávateľom.</w:t>
      </w:r>
    </w:p>
    <w:p w14:paraId="46EDB0C6" w14:textId="77777777" w:rsidR="00A3356B" w:rsidRDefault="00176F34" w:rsidP="00A3356B">
      <w:r>
        <w:t xml:space="preserve">Pre účely posúdenia a spracovanie hodnotenia projektov je potrebné zo strany žiadateľa predložiť na MDV SR </w:t>
      </w:r>
      <w:r w:rsidR="003F57B0">
        <w:t>aj ďalšie</w:t>
      </w:r>
      <w:r>
        <w:t xml:space="preserve"> podklady</w:t>
      </w:r>
      <w:r w:rsidR="003F57B0">
        <w:t xml:space="preserve"> v zmysle nasledovných kapitol.</w:t>
      </w:r>
    </w:p>
    <w:p w14:paraId="27A38940" w14:textId="77777777" w:rsidR="00732385" w:rsidRDefault="00D2193C" w:rsidP="009831F8">
      <w:pPr>
        <w:pStyle w:val="Nadpis2"/>
      </w:pPr>
      <w:bookmarkStart w:id="9" w:name="_Toc94276514"/>
      <w:r>
        <w:t>Podklady k dopravnému modelu</w:t>
      </w:r>
      <w:bookmarkEnd w:id="9"/>
    </w:p>
    <w:p w14:paraId="47D5369D" w14:textId="77777777" w:rsidR="00D35475" w:rsidRDefault="00D35475" w:rsidP="00D35475">
      <w:r>
        <w:t>V rámci opisu projektu sa požaduje poskytnúť vhodnou tabuľkovou a grafickou formou (ideálne priamo ako GIS podklady) podrobné informácie o:</w:t>
      </w:r>
    </w:p>
    <w:p w14:paraId="599D011F" w14:textId="77777777" w:rsidR="00D35475" w:rsidRDefault="00D35475" w:rsidP="00F71644">
      <w:pPr>
        <w:pStyle w:val="Odsekzoznamu"/>
        <w:numPr>
          <w:ilvl w:val="0"/>
          <w:numId w:val="2"/>
        </w:numPr>
        <w:spacing w:after="120"/>
        <w:ind w:left="709" w:hanging="352"/>
      </w:pPr>
      <w:r w:rsidRPr="00AB7F39">
        <w:t>funkčn</w:t>
      </w:r>
      <w:r>
        <w:t>ej</w:t>
      </w:r>
      <w:r w:rsidRPr="00AB7F39">
        <w:t xml:space="preserve"> </w:t>
      </w:r>
      <w:r>
        <w:t xml:space="preserve">a šírkovej </w:t>
      </w:r>
      <w:r w:rsidRPr="00AB7F39">
        <w:t>klasifikáci</w:t>
      </w:r>
      <w:r>
        <w:t>i</w:t>
      </w:r>
      <w:r w:rsidRPr="00AB7F39">
        <w:t xml:space="preserve"> komunikačnej siete mesta</w:t>
      </w:r>
      <w:r>
        <w:t xml:space="preserve">, vrátane úsekov s obmedzením rýchlosti (podľa ÚPN, </w:t>
      </w:r>
      <w:proofErr w:type="spellStart"/>
      <w:r>
        <w:t>generelu</w:t>
      </w:r>
      <w:proofErr w:type="spellEnd"/>
      <w:r>
        <w:t xml:space="preserve"> dopravy, </w:t>
      </w:r>
      <w:proofErr w:type="spellStart"/>
      <w:r>
        <w:t>pasportu</w:t>
      </w:r>
      <w:proofErr w:type="spellEnd"/>
      <w:r>
        <w:t xml:space="preserve"> miestnych komunikácii a miestnej znalosti)</w:t>
      </w:r>
      <w:r w:rsidRPr="00AB7F39">
        <w:t xml:space="preserve">, </w:t>
      </w:r>
    </w:p>
    <w:p w14:paraId="7740E52A" w14:textId="71D805BA" w:rsidR="00D35475" w:rsidRPr="00D35475" w:rsidRDefault="00D35475" w:rsidP="00F71644">
      <w:pPr>
        <w:pStyle w:val="Odsekzoznamu"/>
        <w:numPr>
          <w:ilvl w:val="0"/>
          <w:numId w:val="2"/>
        </w:numPr>
        <w:spacing w:after="120"/>
        <w:ind w:left="709" w:hanging="352"/>
      </w:pPr>
      <w:r w:rsidRPr="00AB7F39">
        <w:t>intenzit</w:t>
      </w:r>
      <w:r>
        <w:t>ách</w:t>
      </w:r>
      <w:r w:rsidRPr="00AB7F39">
        <w:t xml:space="preserve"> dopravy, rýchlosti a šírk</w:t>
      </w:r>
      <w:r w:rsidR="00A56FFD">
        <w:t>e</w:t>
      </w:r>
      <w:r w:rsidRPr="00AB7F39">
        <w:t xml:space="preserve"> ciest priľahlých k plánovanej </w:t>
      </w:r>
      <w:proofErr w:type="spellStart"/>
      <w:r w:rsidRPr="00AB7F39">
        <w:t>cykloinfraštruktúre</w:t>
      </w:r>
      <w:proofErr w:type="spellEnd"/>
      <w:r w:rsidR="00645B70">
        <w:t>.</w:t>
      </w:r>
    </w:p>
    <w:p w14:paraId="0FA47379" w14:textId="277E5048" w:rsidR="002429BC" w:rsidRDefault="002429BC" w:rsidP="002429BC">
      <w:r>
        <w:t>Všeobecné podklady pre spracovanie modelu dopytu má v zásade MDV SR k dispozícii. Z dôvodu spresnenia modelu však môže byť prospešné, ak Žiadateľ doplní špecifické podklady pre konkrétny projekt, a to najmä:</w:t>
      </w:r>
    </w:p>
    <w:p w14:paraId="32EE9C22" w14:textId="3097351D" w:rsidR="000244E0" w:rsidRDefault="000244E0" w:rsidP="00F71644">
      <w:pPr>
        <w:pStyle w:val="Odsekzoznamu"/>
        <w:numPr>
          <w:ilvl w:val="0"/>
          <w:numId w:val="2"/>
        </w:numPr>
        <w:ind w:left="709" w:hanging="352"/>
      </w:pPr>
      <w:r>
        <w:t>i</w:t>
      </w:r>
      <w:r w:rsidRPr="000244E0">
        <w:t>dentifikáci</w:t>
      </w:r>
      <w:r>
        <w:t>u</w:t>
      </w:r>
      <w:r w:rsidRPr="000244E0">
        <w:t xml:space="preserve"> hlavných cieľov ciest</w:t>
      </w:r>
      <w:r>
        <w:t xml:space="preserve"> (objekty a areály nad 100 zamestnancov</w:t>
      </w:r>
      <w:r w:rsidR="00A56FFD">
        <w:t>, školy</w:t>
      </w:r>
      <w:r>
        <w:t>), vrátane spresnenia počtu zamestnancov, resp. žiakov v jednotlivých objektoch a areáloch,</w:t>
      </w:r>
    </w:p>
    <w:p w14:paraId="06E8A084" w14:textId="1E5D82C8" w:rsidR="002429BC" w:rsidRDefault="000244E0" w:rsidP="00F71644">
      <w:pPr>
        <w:pStyle w:val="Odsekzoznamu"/>
        <w:numPr>
          <w:ilvl w:val="0"/>
          <w:numId w:val="2"/>
        </w:numPr>
        <w:ind w:left="709" w:hanging="352"/>
      </w:pPr>
      <w:r>
        <w:t>prieskum dochádzky do zamestnania vo firmách a inštitúciách nad 100 zamestnancov</w:t>
      </w:r>
      <w:r w:rsidR="002429BC">
        <w:t xml:space="preserve"> </w:t>
      </w:r>
      <w:r>
        <w:t>(miesto obvyklého pobytu počas pracovného týždňa, spôsob dopravy do zamestnania a iné parametre podľa vzorového dotazníka</w:t>
      </w:r>
      <w:r w:rsidR="00842052">
        <w:t xml:space="preserve"> uvedeného vo výzve</w:t>
      </w:r>
      <w:r>
        <w:t>),</w:t>
      </w:r>
    </w:p>
    <w:p w14:paraId="2562AB77" w14:textId="77777777" w:rsidR="000244E0" w:rsidRPr="000244E0" w:rsidRDefault="000244E0" w:rsidP="00F71644">
      <w:pPr>
        <w:pStyle w:val="Odsekzoznamu"/>
        <w:numPr>
          <w:ilvl w:val="0"/>
          <w:numId w:val="2"/>
        </w:numPr>
        <w:ind w:left="709" w:hanging="352"/>
      </w:pPr>
      <w:r>
        <w:t>identifikáci</w:t>
      </w:r>
      <w:r w:rsidR="00D35475">
        <w:t>u</w:t>
      </w:r>
      <w:r>
        <w:t xml:space="preserve"> </w:t>
      </w:r>
      <w:r w:rsidR="00D35475">
        <w:t xml:space="preserve">veľkých </w:t>
      </w:r>
      <w:r>
        <w:t>pobočiek</w:t>
      </w:r>
      <w:r w:rsidR="00D35475">
        <w:t xml:space="preserve"> (nad 20 zamestnancov)</w:t>
      </w:r>
      <w:r>
        <w:t xml:space="preserve"> obchodných reťazcov, bánk a iných významných zamestnávateľov v území dotknutom projektom, ktoré nemajú sídlo v danom meste.</w:t>
      </w:r>
    </w:p>
    <w:p w14:paraId="5558C0F5" w14:textId="77777777" w:rsidR="00C472BF" w:rsidRDefault="00C472BF" w:rsidP="009831F8">
      <w:pPr>
        <w:pStyle w:val="Nadpis2"/>
      </w:pPr>
      <w:bookmarkStart w:id="10" w:name="_Toc94276515"/>
      <w:r>
        <w:t>Výťah z projektovej dokumentácie</w:t>
      </w:r>
      <w:bookmarkEnd w:id="10"/>
    </w:p>
    <w:p w14:paraId="48EF50D8" w14:textId="77777777" w:rsidR="00C472BF" w:rsidRDefault="00C472BF" w:rsidP="00C472BF">
      <w:r>
        <w:t xml:space="preserve">Splnenie základných technických </w:t>
      </w:r>
      <w:r w:rsidR="002429BC">
        <w:t xml:space="preserve">a bezpečnostných </w:t>
      </w:r>
      <w:r>
        <w:t xml:space="preserve">požiadaviek pri spracovaní projektu dokladá Žiadateľ prostredníctvom výťahu z projektovej dokumentácie. </w:t>
      </w:r>
    </w:p>
    <w:p w14:paraId="1FFD4025" w14:textId="77777777" w:rsidR="00C472BF" w:rsidRPr="00C472BF" w:rsidRDefault="00C472BF" w:rsidP="00C472BF">
      <w:r w:rsidRPr="00AB7F39">
        <w:t xml:space="preserve">Výťah z projektovej dokumentácie má obsahovať predovšetkým sprievodnú správu a výkresovú dokumentáciu v spracovaných mierkach: </w:t>
      </w:r>
      <w:r w:rsidR="0078477D">
        <w:t xml:space="preserve">najmä </w:t>
      </w:r>
      <w:r w:rsidRPr="00AB7F39">
        <w:t xml:space="preserve">širšie vzťahy, celkovú situáciu stavby, </w:t>
      </w:r>
      <w:r w:rsidR="0078477D" w:rsidRPr="00AB7F39">
        <w:t>pozdĺžny profil</w:t>
      </w:r>
      <w:r w:rsidR="0078477D">
        <w:t xml:space="preserve">, </w:t>
      </w:r>
      <w:r w:rsidRPr="00AB7F39">
        <w:t xml:space="preserve">vzorové a charakteristické priečne rezy </w:t>
      </w:r>
      <w:r w:rsidR="002429BC">
        <w:t xml:space="preserve">a príp. </w:t>
      </w:r>
      <w:r w:rsidRPr="00AB7F39">
        <w:t>iné výkresy podľa potreby.</w:t>
      </w:r>
    </w:p>
    <w:p w14:paraId="51927E78" w14:textId="77777777" w:rsidR="00B23551" w:rsidRPr="00AB7F39" w:rsidRDefault="00176F34" w:rsidP="009831F8">
      <w:pPr>
        <w:pStyle w:val="Nadpis2"/>
      </w:pPr>
      <w:bookmarkStart w:id="11" w:name="_Toc94276516"/>
      <w:r>
        <w:lastRenderedPageBreak/>
        <w:t>R</w:t>
      </w:r>
      <w:r w:rsidR="002E0A7B" w:rsidRPr="00AB7F39">
        <w:t>ozpočet a</w:t>
      </w:r>
      <w:r>
        <w:t> </w:t>
      </w:r>
      <w:r w:rsidR="002E0A7B" w:rsidRPr="00AB7F39">
        <w:t>harmonogram</w:t>
      </w:r>
      <w:r>
        <w:t xml:space="preserve"> projektu</w:t>
      </w:r>
      <w:bookmarkEnd w:id="11"/>
    </w:p>
    <w:p w14:paraId="7C0A8FD1" w14:textId="77777777" w:rsidR="00A05ED0" w:rsidRPr="00AB7F39" w:rsidRDefault="002E0A7B" w:rsidP="001D0673">
      <w:r w:rsidRPr="00AB7F39">
        <w:t xml:space="preserve">Rozpočet </w:t>
      </w:r>
      <w:r w:rsidR="001D0673" w:rsidRPr="00AB7F39">
        <w:t>musí</w:t>
      </w:r>
      <w:r w:rsidRPr="00AB7F39">
        <w:t xml:space="preserve"> byť spracovaný odborne spôsobilou osobou</w:t>
      </w:r>
      <w:r w:rsidR="006734A2" w:rsidRPr="00AB7F39">
        <w:t xml:space="preserve"> </w:t>
      </w:r>
      <w:r w:rsidR="008D3485" w:rsidRPr="00AB7F39">
        <w:t>(</w:t>
      </w:r>
      <w:r w:rsidRPr="00AB7F39">
        <w:t>projektant</w:t>
      </w:r>
      <w:r w:rsidR="001D0673" w:rsidRPr="00AB7F39">
        <w:t xml:space="preserve"> alebo certifikovaný rozpočtár)</w:t>
      </w:r>
      <w:r w:rsidR="00A05ED0" w:rsidRPr="00AB7F39">
        <w:t>:</w:t>
      </w:r>
      <w:r w:rsidR="00F0261C" w:rsidRPr="00AB7F39">
        <w:t xml:space="preserve"> </w:t>
      </w:r>
    </w:p>
    <w:p w14:paraId="3C3C370B" w14:textId="77777777" w:rsidR="001D0673" w:rsidRPr="00AB7F39" w:rsidRDefault="001D0673" w:rsidP="00F36846">
      <w:pPr>
        <w:spacing w:before="0"/>
        <w:ind w:left="567" w:hanging="425"/>
      </w:pPr>
      <w:r w:rsidRPr="00AB7F39">
        <w:t>(i)</w:t>
      </w:r>
      <w:r w:rsidRPr="00AB7F39">
        <w:tab/>
        <w:t xml:space="preserve">v agregovanej štruktúre potrebnej pre spracovanie nákladovo-výnosovej analýzy (CBA), </w:t>
      </w:r>
    </w:p>
    <w:p w14:paraId="6D186D0C" w14:textId="6AE9DBF8" w:rsidR="00801E83" w:rsidRPr="00AB7F39" w:rsidRDefault="001D0673" w:rsidP="00F36846">
      <w:pPr>
        <w:spacing w:before="0"/>
        <w:ind w:left="567" w:hanging="425"/>
      </w:pPr>
      <w:r w:rsidRPr="00AB7F39">
        <w:t>(ii)</w:t>
      </w:r>
      <w:r w:rsidRPr="00AB7F39">
        <w:tab/>
      </w:r>
      <w:r w:rsidRPr="00BF5BD0">
        <w:t xml:space="preserve">v podrobnej štruktúre projektovej dokumentácie (DSP/DRS) pre účely kontroly rozpočtových </w:t>
      </w:r>
      <w:r w:rsidR="005B0C5B" w:rsidRPr="00BF5BD0">
        <w:t>kritérií</w:t>
      </w:r>
      <w:r w:rsidRPr="00BF5BD0">
        <w:t xml:space="preserve"> v členení podľa objektov a klasifikácie stavebnej produkcie</w:t>
      </w:r>
      <w:r w:rsidR="005503B7">
        <w:t xml:space="preserve"> (</w:t>
      </w:r>
      <w:r w:rsidR="005503B7" w:rsidRPr="007A4BFD">
        <w:t>v</w:t>
      </w:r>
      <w:r w:rsidR="00AA1331">
        <w:t xml:space="preserve"> elektronickom</w:t>
      </w:r>
      <w:r w:rsidR="005503B7" w:rsidRPr="007A4BFD">
        <w:t xml:space="preserve"> formáte </w:t>
      </w:r>
      <w:r w:rsidR="00AA1331">
        <w:br/>
      </w:r>
      <w:r w:rsidR="005503B7" w:rsidRPr="007A4BFD">
        <w:t>*.</w:t>
      </w:r>
      <w:proofErr w:type="spellStart"/>
      <w:r w:rsidR="005503B7" w:rsidRPr="007A4BFD">
        <w:t>xls</w:t>
      </w:r>
      <w:proofErr w:type="spellEnd"/>
      <w:r w:rsidR="005503B7" w:rsidRPr="007A4BFD">
        <w:t xml:space="preserve"> alebo *.</w:t>
      </w:r>
      <w:proofErr w:type="spellStart"/>
      <w:r w:rsidR="005503B7" w:rsidRPr="007A4BFD">
        <w:t>xlsx</w:t>
      </w:r>
      <w:proofErr w:type="spellEnd"/>
      <w:r w:rsidR="005503B7" w:rsidRPr="007A4BFD">
        <w:t xml:space="preserve"> alebo *.</w:t>
      </w:r>
      <w:proofErr w:type="spellStart"/>
      <w:r w:rsidR="005503B7" w:rsidRPr="007A4BFD">
        <w:t>csv</w:t>
      </w:r>
      <w:proofErr w:type="spellEnd"/>
      <w:r w:rsidR="005503B7" w:rsidRPr="007A4BFD">
        <w:t>)</w:t>
      </w:r>
      <w:r w:rsidR="00862E9C">
        <w:t>.</w:t>
      </w:r>
    </w:p>
    <w:p w14:paraId="5D1C4D35" w14:textId="77777777" w:rsidR="00A05ED0" w:rsidRPr="00AB7F39" w:rsidRDefault="006734A2" w:rsidP="006734A2">
      <w:r w:rsidRPr="00AB7F39">
        <w:t xml:space="preserve">V rámci spracovania dokumentácie </w:t>
      </w:r>
      <w:r w:rsidR="00B63BAE" w:rsidRPr="00AB7F39">
        <w:t xml:space="preserve">na </w:t>
      </w:r>
      <w:r w:rsidRPr="00AB7F39">
        <w:t>stavebné povolenie, resp. na realizáciu stavby m</w:t>
      </w:r>
      <w:r w:rsidR="00801E83" w:rsidRPr="00AB7F39">
        <w:t>usí</w:t>
      </w:r>
      <w:r w:rsidRPr="00AB7F39">
        <w:t xml:space="preserve"> projektant </w:t>
      </w:r>
      <w:r w:rsidR="004A03C8" w:rsidRPr="00AB7F39">
        <w:t>na základe konzultácií od budúceho správcu</w:t>
      </w:r>
      <w:r w:rsidR="00CA625C" w:rsidRPr="00AB7F39">
        <w:t xml:space="preserve"> (odvodené z  nákladov na údržbu miestnych komunikácií)</w:t>
      </w:r>
      <w:r w:rsidR="004A03C8" w:rsidRPr="00AB7F39">
        <w:t xml:space="preserve">, príp. výrobcu zariadenia </w:t>
      </w:r>
      <w:r w:rsidR="00801E83" w:rsidRPr="00AB7F39">
        <w:t xml:space="preserve">stanoviť </w:t>
      </w:r>
      <w:r w:rsidRPr="00AB7F39">
        <w:t>aj</w:t>
      </w:r>
      <w:r w:rsidR="00801E83" w:rsidRPr="00AB7F39">
        <w:t> </w:t>
      </w:r>
      <w:r w:rsidRPr="00AB7F39">
        <w:t>výšku predpokladaných nákladov na údržbu</w:t>
      </w:r>
      <w:r w:rsidR="00A05ED0" w:rsidRPr="00AB7F39">
        <w:t>.</w:t>
      </w:r>
      <w:r w:rsidRPr="00AB7F39">
        <w:t xml:space="preserve"> </w:t>
      </w:r>
    </w:p>
    <w:p w14:paraId="21CAE12B" w14:textId="77777777" w:rsidR="00B23551" w:rsidRPr="00AB7F39" w:rsidRDefault="002E0A7B" w:rsidP="00B23551">
      <w:r w:rsidRPr="00AB7F39">
        <w:t xml:space="preserve">Harmonogram prípravy, resp. realizácie projektu sa očakáva zreálnený o predvídateľné obmedzenia a administratívne lehoty počas prípravy projektu, ako je napr. </w:t>
      </w:r>
      <w:proofErr w:type="spellStart"/>
      <w:r w:rsidRPr="00AB7F39">
        <w:t>majetko</w:t>
      </w:r>
      <w:proofErr w:type="spellEnd"/>
      <w:r w:rsidRPr="00AB7F39">
        <w:t xml:space="preserve">-právne vysporiadanie, vydanie územných rozhodnutí a stavebných povolení, procesu verejného obstarávania, výrubové </w:t>
      </w:r>
      <w:r w:rsidR="00C91006" w:rsidRPr="00AB7F39">
        <w:t xml:space="preserve">obdobie a iné technologické obmedzenia, </w:t>
      </w:r>
      <w:r w:rsidRPr="00AB7F39">
        <w:t>a pod.</w:t>
      </w:r>
      <w:r w:rsidR="000145E4" w:rsidRPr="00AB7F39">
        <w:t xml:space="preserve"> </w:t>
      </w:r>
      <w:r w:rsidR="0054087E" w:rsidRPr="00AB7F39">
        <w:t>Požadované je</w:t>
      </w:r>
      <w:r w:rsidR="000145E4" w:rsidRPr="00AB7F39">
        <w:t xml:space="preserve"> spracovanie </w:t>
      </w:r>
      <w:r w:rsidR="0054087E" w:rsidRPr="00AB7F39">
        <w:t xml:space="preserve">formou </w:t>
      </w:r>
      <w:proofErr w:type="spellStart"/>
      <w:r w:rsidR="0054087E" w:rsidRPr="00AB7F39">
        <w:t>Ganttovho</w:t>
      </w:r>
      <w:proofErr w:type="spellEnd"/>
      <w:r w:rsidR="0054087E" w:rsidRPr="00AB7F39">
        <w:t xml:space="preserve"> diagramu.</w:t>
      </w:r>
    </w:p>
    <w:p w14:paraId="7F2CEC35" w14:textId="77777777" w:rsidR="00A05ED0" w:rsidRDefault="005A684D" w:rsidP="00B23551">
      <w:pPr>
        <w:rPr>
          <w:i/>
          <w:iCs/>
        </w:rPr>
      </w:pPr>
      <w:r w:rsidRPr="00AB7F39">
        <w:rPr>
          <w:i/>
          <w:iCs/>
        </w:rPr>
        <w:t xml:space="preserve">Pozn.: </w:t>
      </w:r>
      <w:r w:rsidR="00A05ED0" w:rsidRPr="00AB7F39">
        <w:rPr>
          <w:i/>
          <w:iCs/>
        </w:rPr>
        <w:t>Tieto požiadavky odporúčame explicitne uviesť priamo v požiadavkách verejného obstarávania na výber zhotoviteľa projektovej dokumentácie.</w:t>
      </w:r>
    </w:p>
    <w:p w14:paraId="796EB94B" w14:textId="77777777" w:rsidR="0084728D" w:rsidRPr="00AB7F39" w:rsidRDefault="0084728D" w:rsidP="00A27D19">
      <w:pPr>
        <w:pStyle w:val="Nadpis1"/>
      </w:pPr>
      <w:bookmarkStart w:id="12" w:name="_Toc94276517"/>
      <w:r w:rsidRPr="00AB7F39">
        <w:t>Posúdenie</w:t>
      </w:r>
      <w:r w:rsidR="00BE0D85" w:rsidRPr="00AB7F39">
        <w:t xml:space="preserve"> </w:t>
      </w:r>
      <w:r w:rsidR="002A5F7F" w:rsidRPr="00AB7F39">
        <w:t>projektov</w:t>
      </w:r>
      <w:bookmarkEnd w:id="12"/>
    </w:p>
    <w:p w14:paraId="27C75ED2" w14:textId="77777777" w:rsidR="0084728D" w:rsidRPr="00AB7F39" w:rsidRDefault="000D529F" w:rsidP="001A1235">
      <w:r w:rsidRPr="00AB7F39">
        <w:t>Projekty</w:t>
      </w:r>
      <w:r w:rsidR="00E12153" w:rsidRPr="00AB7F39">
        <w:t xml:space="preserve"> budú posudzované v zmysle </w:t>
      </w:r>
      <w:r w:rsidR="000E69F2">
        <w:t>výzvy</w:t>
      </w:r>
      <w:r w:rsidR="00E12153" w:rsidRPr="00AB7F39">
        <w:t>.</w:t>
      </w:r>
      <w:r w:rsidR="00CE0073" w:rsidRPr="00AB7F39">
        <w:t xml:space="preserve"> </w:t>
      </w:r>
      <w:r w:rsidR="00D07FA1" w:rsidRPr="00AB7F39">
        <w:t>P</w:t>
      </w:r>
      <w:r w:rsidR="0084728D" w:rsidRPr="00AB7F39">
        <w:t xml:space="preserve">osúdenie </w:t>
      </w:r>
      <w:r w:rsidR="00B824A4" w:rsidRPr="00AB7F39">
        <w:t xml:space="preserve">je vykonávané internými zamestnancami MDV SR a </w:t>
      </w:r>
      <w:r w:rsidR="007E11E7" w:rsidRPr="00AB7F39">
        <w:t>spočíva vo formálnej kontrole</w:t>
      </w:r>
      <w:r w:rsidR="0084728D" w:rsidRPr="00AB7F39">
        <w:t xml:space="preserve"> </w:t>
      </w:r>
      <w:r w:rsidR="0053279F" w:rsidRPr="00AB7F39">
        <w:t xml:space="preserve">úplnosti </w:t>
      </w:r>
      <w:r w:rsidR="00D71B28" w:rsidRPr="00AB7F39">
        <w:t xml:space="preserve">predložených </w:t>
      </w:r>
      <w:r w:rsidR="00597F91" w:rsidRPr="00AB7F39">
        <w:t>Ž</w:t>
      </w:r>
      <w:r w:rsidR="00D71B28" w:rsidRPr="00AB7F39">
        <w:t>iadostí</w:t>
      </w:r>
      <w:r w:rsidR="00597F91" w:rsidRPr="00AB7F39">
        <w:t xml:space="preserve"> o prostriedky mechanizmu </w:t>
      </w:r>
      <w:r w:rsidR="007E11E7" w:rsidRPr="00AB7F39">
        <w:t xml:space="preserve">a vyhodnotení </w:t>
      </w:r>
      <w:r w:rsidR="0084728D" w:rsidRPr="00AB7F39">
        <w:t xml:space="preserve">nasledovných </w:t>
      </w:r>
      <w:r w:rsidR="009817DA" w:rsidRPr="00AB7F39">
        <w:t>aspektov</w:t>
      </w:r>
      <w:r w:rsidR="0084728D" w:rsidRPr="00AB7F39">
        <w:t>:</w:t>
      </w:r>
    </w:p>
    <w:p w14:paraId="268D5969" w14:textId="77777777" w:rsidR="007E11E7" w:rsidRPr="00AB7F39" w:rsidRDefault="007E11E7" w:rsidP="00F71644">
      <w:pPr>
        <w:pStyle w:val="Odsekzoznamu"/>
        <w:numPr>
          <w:ilvl w:val="0"/>
          <w:numId w:val="4"/>
        </w:numPr>
        <w:spacing w:after="120"/>
        <w:ind w:left="567" w:hanging="357"/>
      </w:pPr>
      <w:r w:rsidRPr="00AB7F39">
        <w:t xml:space="preserve">Základné </w:t>
      </w:r>
      <w:r w:rsidR="009817DA" w:rsidRPr="00AB7F39">
        <w:t>náležitosti</w:t>
      </w:r>
      <w:r w:rsidRPr="00AB7F39">
        <w:t xml:space="preserve"> vyplývajúce z cieľov a podmienok </w:t>
      </w:r>
      <w:r w:rsidR="0053279F" w:rsidRPr="00AB7F39">
        <w:t>podpory,</w:t>
      </w:r>
    </w:p>
    <w:p w14:paraId="17ABD0B0" w14:textId="77777777" w:rsidR="009817DA" w:rsidRPr="00AB7F39" w:rsidRDefault="009817DA" w:rsidP="00F71644">
      <w:pPr>
        <w:pStyle w:val="Odsekzoznamu"/>
        <w:numPr>
          <w:ilvl w:val="0"/>
          <w:numId w:val="4"/>
        </w:numPr>
        <w:spacing w:after="120"/>
        <w:ind w:left="567" w:hanging="357"/>
      </w:pPr>
      <w:r w:rsidRPr="00AB7F39">
        <w:t>Splnenie technických a bezpečnostných požiadaviek,</w:t>
      </w:r>
    </w:p>
    <w:p w14:paraId="3571A49D" w14:textId="77777777" w:rsidR="00EE44CE" w:rsidRPr="00AB7F39" w:rsidRDefault="007E11E7" w:rsidP="00F71644">
      <w:pPr>
        <w:pStyle w:val="Odsekzoznamu"/>
        <w:numPr>
          <w:ilvl w:val="0"/>
          <w:numId w:val="4"/>
        </w:numPr>
        <w:ind w:left="567" w:hanging="357"/>
      </w:pPr>
      <w:r w:rsidRPr="00AB7F39">
        <w:t>Dodržanie rozpočtových kritérií</w:t>
      </w:r>
      <w:r w:rsidR="0053279F" w:rsidRPr="00AB7F39">
        <w:t>,</w:t>
      </w:r>
    </w:p>
    <w:p w14:paraId="63C4E91C" w14:textId="3B4E3941" w:rsidR="007E11E7" w:rsidRPr="00AB7F39" w:rsidRDefault="007E5912" w:rsidP="00D71B28">
      <w:r w:rsidRPr="00AB7F39">
        <w:t xml:space="preserve">Žiadosti o prostriedky mechanizmu, </w:t>
      </w:r>
      <w:r w:rsidR="00FF6DBA">
        <w:t xml:space="preserve">ktoré </w:t>
      </w:r>
      <w:r w:rsidR="004A2C18" w:rsidRPr="00AB7F39">
        <w:t>nespĺňajú</w:t>
      </w:r>
      <w:r w:rsidRPr="00AB7F39">
        <w:t xml:space="preserve"> formálne požiadavky</w:t>
      </w:r>
      <w:r w:rsidR="004A2C18" w:rsidRPr="00AB7F39">
        <w:t xml:space="preserve"> </w:t>
      </w:r>
      <w:r w:rsidRPr="00AB7F39">
        <w:t xml:space="preserve">úplnosti alebo </w:t>
      </w:r>
      <w:r w:rsidR="00FF6DBA">
        <w:t xml:space="preserve">k nim </w:t>
      </w:r>
      <w:r w:rsidRPr="00AB7F39">
        <w:t>z</w:t>
      </w:r>
      <w:r w:rsidR="007B283A">
        <w:t> </w:t>
      </w:r>
      <w:r w:rsidRPr="00AB7F39">
        <w:t xml:space="preserve">poskytnutých údajov nie je možné spracovať </w:t>
      </w:r>
      <w:r w:rsidR="00DE7F2E">
        <w:t xml:space="preserve">hodnotenie projektu, vrátane </w:t>
      </w:r>
      <w:r w:rsidRPr="00AB7F39">
        <w:t>analýz</w:t>
      </w:r>
      <w:r w:rsidR="00DE7F2E">
        <w:t>y</w:t>
      </w:r>
      <w:r w:rsidRPr="00AB7F39">
        <w:t xml:space="preserve"> dopytu a CBA, sú vrátené na doplnenie.</w:t>
      </w:r>
      <w:r w:rsidR="00AA3CE6">
        <w:t> </w:t>
      </w:r>
    </w:p>
    <w:p w14:paraId="142FBB5B" w14:textId="7435B0E1" w:rsidR="0084728D" w:rsidRPr="00AB7F39" w:rsidRDefault="00FF61B1" w:rsidP="009831F8">
      <w:pPr>
        <w:pStyle w:val="Nadpis2"/>
      </w:pPr>
      <w:bookmarkStart w:id="13" w:name="_Toc94276518"/>
      <w:r>
        <w:t>Formálne</w:t>
      </w:r>
      <w:r w:rsidR="009E6C39">
        <w:t xml:space="preserve"> </w:t>
      </w:r>
      <w:r w:rsidR="0084728D" w:rsidRPr="00AB7F39">
        <w:t>kritériá</w:t>
      </w:r>
      <w:bookmarkEnd w:id="13"/>
      <w:r w:rsidR="00AA3CE6">
        <w:t> </w:t>
      </w:r>
    </w:p>
    <w:p w14:paraId="06333FEB" w14:textId="77777777" w:rsidR="00FD3603" w:rsidRPr="00AB7F39" w:rsidRDefault="00FD3603" w:rsidP="00B824A4">
      <w:r w:rsidRPr="00AB7F39">
        <w:t xml:space="preserve">Základným predpokladom </w:t>
      </w:r>
      <w:r w:rsidR="008D3485" w:rsidRPr="00AB7F39">
        <w:t xml:space="preserve">schválenia </w:t>
      </w:r>
      <w:r w:rsidR="007E1708" w:rsidRPr="00AB7F39">
        <w:t xml:space="preserve">financovania </w:t>
      </w:r>
      <w:r w:rsidR="008D3485" w:rsidRPr="00AB7F39">
        <w:t xml:space="preserve">projektu </w:t>
      </w:r>
      <w:r w:rsidRPr="00AB7F39">
        <w:t>je</w:t>
      </w:r>
      <w:r w:rsidR="007E1708" w:rsidRPr="00AB7F39">
        <w:t xml:space="preserve"> splnenie </w:t>
      </w:r>
      <w:r w:rsidR="00DE7F2E">
        <w:t>nasledovných</w:t>
      </w:r>
      <w:r w:rsidR="007E1708" w:rsidRPr="00AB7F39">
        <w:t xml:space="preserve"> kritérií</w:t>
      </w:r>
      <w:r w:rsidRPr="00AB7F39">
        <w:t>.</w:t>
      </w:r>
    </w:p>
    <w:p w14:paraId="7727D423" w14:textId="502EF927" w:rsidR="007D7793" w:rsidRPr="00AB7F39" w:rsidRDefault="00EE44CE" w:rsidP="007D7793">
      <w:r w:rsidRPr="00AB7F39">
        <w:t>Na základe opisu projektu</w:t>
      </w:r>
      <w:r w:rsidR="007E1708" w:rsidRPr="00AB7F39">
        <w:t>, </w:t>
      </w:r>
      <w:r w:rsidR="008D3485" w:rsidRPr="00AB7F39">
        <w:t>ostatných</w:t>
      </w:r>
      <w:r w:rsidR="007E1708" w:rsidRPr="00AB7F39">
        <w:t xml:space="preserve"> podkladov a</w:t>
      </w:r>
      <w:r w:rsidR="008D3485" w:rsidRPr="00AB7F39">
        <w:t xml:space="preserve"> informácií uvedených v Žiadosti </w:t>
      </w:r>
      <w:r w:rsidR="00A83E66" w:rsidRPr="00AB7F39">
        <w:t>o  prostriedky mechanizmu</w:t>
      </w:r>
      <w:r w:rsidR="00AF55F1" w:rsidRPr="00AB7F39">
        <w:t xml:space="preserve"> </w:t>
      </w:r>
      <w:r w:rsidR="002A5F7F" w:rsidRPr="00AB7F39">
        <w:t>sa posudzuje</w:t>
      </w:r>
      <w:r w:rsidRPr="00AB7F39">
        <w:t xml:space="preserve"> relevantnosť</w:t>
      </w:r>
      <w:r w:rsidR="002A5F7F" w:rsidRPr="00AB7F39">
        <w:t xml:space="preserve"> projektu</w:t>
      </w:r>
      <w:r w:rsidRPr="00AB7F39">
        <w:t xml:space="preserve"> z pohľadu oprávnenosti a vecného súladu s cieľmi podpory Plánu obnovy a</w:t>
      </w:r>
      <w:r w:rsidR="00AF55F1" w:rsidRPr="00AB7F39">
        <w:t> </w:t>
      </w:r>
      <w:r w:rsidRPr="00AB7F39">
        <w:t>odolnosti</w:t>
      </w:r>
      <w:r w:rsidR="00AF55F1" w:rsidRPr="00AB7F39">
        <w:t xml:space="preserve">, a to </w:t>
      </w:r>
      <w:r w:rsidR="00B824A4" w:rsidRPr="00AB7F39">
        <w:t>najmä nasledovné kritériá</w:t>
      </w:r>
      <w:r w:rsidR="00352297" w:rsidRPr="00AB7F39">
        <w:t>:</w:t>
      </w:r>
    </w:p>
    <w:p w14:paraId="4E0244A4" w14:textId="77777777" w:rsidR="0084728D" w:rsidRPr="00AB7F39" w:rsidRDefault="0084728D" w:rsidP="00F71644">
      <w:pPr>
        <w:pStyle w:val="Odsekzoznamu"/>
        <w:numPr>
          <w:ilvl w:val="0"/>
          <w:numId w:val="4"/>
        </w:numPr>
        <w:spacing w:after="120"/>
        <w:ind w:left="567" w:hanging="357"/>
      </w:pPr>
      <w:r w:rsidRPr="00AB7F39">
        <w:t xml:space="preserve">oprávnené územie </w:t>
      </w:r>
      <w:r w:rsidR="00FF61B1">
        <w:t>a oprávnenosť Žiadateľa,</w:t>
      </w:r>
    </w:p>
    <w:p w14:paraId="48102038" w14:textId="77777777" w:rsidR="00AF55F1" w:rsidRPr="00AB7F39" w:rsidRDefault="002D4073" w:rsidP="00F71644">
      <w:pPr>
        <w:pStyle w:val="Odsekzoznamu"/>
        <w:numPr>
          <w:ilvl w:val="0"/>
          <w:numId w:val="4"/>
        </w:numPr>
        <w:spacing w:after="120"/>
        <w:ind w:left="567" w:hanging="357"/>
      </w:pPr>
      <w:r w:rsidRPr="00AB7F39">
        <w:t>súlad s</w:t>
      </w:r>
      <w:r w:rsidR="00F00D6C" w:rsidRPr="00AB7F39">
        <w:t xml:space="preserve"> </w:t>
      </w:r>
      <w:r w:rsidR="0084728D" w:rsidRPr="00AB7F39">
        <w:t>cieľ</w:t>
      </w:r>
      <w:r w:rsidRPr="00AB7F39">
        <w:t>om</w:t>
      </w:r>
      <w:r w:rsidR="0084728D" w:rsidRPr="00AB7F39">
        <w:t xml:space="preserve"> podpory (dochádzka do </w:t>
      </w:r>
      <w:r w:rsidR="002A5F7F" w:rsidRPr="00AB7F39">
        <w:t>práce</w:t>
      </w:r>
      <w:r w:rsidR="00745150" w:rsidRPr="00AB7F39">
        <w:t xml:space="preserve"> a </w:t>
      </w:r>
      <w:r w:rsidR="0084728D" w:rsidRPr="00AB7F39">
        <w:t>škôl</w:t>
      </w:r>
      <w:r w:rsidR="00745150" w:rsidRPr="00AB7F39">
        <w:t>, resp.</w:t>
      </w:r>
      <w:r w:rsidR="00D3661E" w:rsidRPr="00AB7F39">
        <w:t xml:space="preserve"> napojenie </w:t>
      </w:r>
      <w:r w:rsidR="0084728D" w:rsidRPr="00AB7F39">
        <w:t>na ž</w:t>
      </w:r>
      <w:r w:rsidR="00D3661E" w:rsidRPr="00AB7F39">
        <w:t xml:space="preserve">elezničné </w:t>
      </w:r>
      <w:r w:rsidR="0084728D" w:rsidRPr="00AB7F39">
        <w:t>s</w:t>
      </w:r>
      <w:r w:rsidR="00D3661E" w:rsidRPr="00AB7F39">
        <w:t>tanice</w:t>
      </w:r>
      <w:r w:rsidR="00580203" w:rsidRPr="00AB7F39">
        <w:t xml:space="preserve"> a významné zastávky VOD</w:t>
      </w:r>
      <w:r w:rsidR="00745150" w:rsidRPr="00AB7F39">
        <w:t xml:space="preserve"> (</w:t>
      </w:r>
      <w:r w:rsidR="0084728D" w:rsidRPr="00AB7F39">
        <w:t>nie</w:t>
      </w:r>
      <w:r w:rsidR="00745150" w:rsidRPr="00AB7F39">
        <w:t xml:space="preserve"> vyslovene</w:t>
      </w:r>
      <w:r w:rsidR="0084728D" w:rsidRPr="00AB7F39">
        <w:t xml:space="preserve"> </w:t>
      </w:r>
      <w:r w:rsidR="004132A2">
        <w:t>voľnočasový charakter</w:t>
      </w:r>
      <w:r w:rsidR="00D3661E" w:rsidRPr="00AB7F39">
        <w:t xml:space="preserve"> projektu</w:t>
      </w:r>
      <w:r w:rsidR="003D44E3" w:rsidRPr="00AB7F39">
        <w:t>)</w:t>
      </w:r>
      <w:r w:rsidR="00AF55F1" w:rsidRPr="00AB7F39">
        <w:t>,</w:t>
      </w:r>
    </w:p>
    <w:p w14:paraId="2DB0D99D" w14:textId="77777777" w:rsidR="00D22B73" w:rsidRDefault="00D22B73" w:rsidP="00F71644">
      <w:pPr>
        <w:pStyle w:val="Odsekzoznamu"/>
        <w:numPr>
          <w:ilvl w:val="0"/>
          <w:numId w:val="4"/>
        </w:numPr>
        <w:spacing w:after="120"/>
        <w:ind w:left="567" w:hanging="357"/>
      </w:pPr>
      <w:r w:rsidRPr="00AB7F39">
        <w:t>splnenie formálnych požiadaviek financovania z Plánu obnovy a</w:t>
      </w:r>
      <w:r>
        <w:t> </w:t>
      </w:r>
      <w:r w:rsidRPr="00AB7F39">
        <w:t>odolnosti</w:t>
      </w:r>
      <w:r>
        <w:t>,</w:t>
      </w:r>
    </w:p>
    <w:p w14:paraId="74992AA2" w14:textId="77777777" w:rsidR="00AD0A68" w:rsidRPr="00AB7F39" w:rsidRDefault="0078477D" w:rsidP="00D22B73">
      <w:pPr>
        <w:pStyle w:val="Odsekzoznamu"/>
        <w:numPr>
          <w:ilvl w:val="0"/>
          <w:numId w:val="4"/>
        </w:numPr>
        <w:spacing w:after="120"/>
        <w:ind w:left="567" w:hanging="357"/>
      </w:pPr>
      <w:r>
        <w:t xml:space="preserve">dodržanie povoľovacích a schvaľovacích procesov, vrátane EIA (ak bola potrebná), </w:t>
      </w:r>
      <w:r w:rsidR="009817DA" w:rsidRPr="00AB7F39">
        <w:t>právoplatnosť stavebných povolení a </w:t>
      </w:r>
      <w:proofErr w:type="spellStart"/>
      <w:r w:rsidR="009817DA" w:rsidRPr="00AB7F39">
        <w:t>majetko</w:t>
      </w:r>
      <w:proofErr w:type="spellEnd"/>
      <w:r w:rsidR="009817DA" w:rsidRPr="00AB7F39">
        <w:t>-právne vysporiadani</w:t>
      </w:r>
      <w:r w:rsidR="00745150" w:rsidRPr="00AB7F39">
        <w:t>e</w:t>
      </w:r>
      <w:r w:rsidR="009817DA" w:rsidRPr="00AB7F39">
        <w:t xml:space="preserve"> projektu</w:t>
      </w:r>
      <w:r w:rsidR="00D22B73">
        <w:t>.</w:t>
      </w:r>
      <w:r w:rsidR="009817DA" w:rsidRPr="00AB7F39">
        <w:t xml:space="preserve"> </w:t>
      </w:r>
    </w:p>
    <w:p w14:paraId="33057772" w14:textId="77777777" w:rsidR="0047208A" w:rsidRPr="00AB7F39" w:rsidRDefault="0047208A" w:rsidP="007E1708">
      <w:r w:rsidRPr="00AB7F39">
        <w:t>Negatívny výsledok kontroly oprávnenosti územia, žiadateľa</w:t>
      </w:r>
      <w:r w:rsidR="00D22B73">
        <w:t xml:space="preserve"> alebo</w:t>
      </w:r>
      <w:r w:rsidR="001E15C9" w:rsidRPr="00AB7F39">
        <w:t xml:space="preserve"> </w:t>
      </w:r>
      <w:r w:rsidRPr="00AB7F39">
        <w:t>súladu s cieľom podpory bude mať za následok zamietnuti</w:t>
      </w:r>
      <w:r w:rsidR="00AC0132" w:rsidRPr="00AB7F39">
        <w:t>e</w:t>
      </w:r>
      <w:r w:rsidRPr="00AB7F39">
        <w:t xml:space="preserve"> projektu bez možnosti </w:t>
      </w:r>
      <w:proofErr w:type="spellStart"/>
      <w:r w:rsidR="00AC0132" w:rsidRPr="00AB7F39">
        <w:t>znovu</w:t>
      </w:r>
      <w:r w:rsidRPr="00AB7F39">
        <w:t>predloženia</w:t>
      </w:r>
      <w:proofErr w:type="spellEnd"/>
      <w:r w:rsidRPr="00AB7F39">
        <w:t xml:space="preserve"> v rámci Plánu obnovy a odolnosti (môže sa uchádzať o iné zdroje financovania</w:t>
      </w:r>
      <w:r w:rsidR="00EF5A54" w:rsidRPr="00AB7F39">
        <w:t>)</w:t>
      </w:r>
      <w:r w:rsidRPr="00AB7F39">
        <w:t>.</w:t>
      </w:r>
    </w:p>
    <w:p w14:paraId="73C42E26" w14:textId="77777777" w:rsidR="007E1708" w:rsidRPr="00AB7F39" w:rsidRDefault="00546CE3" w:rsidP="007E1708">
      <w:r>
        <w:t>V prípade n</w:t>
      </w:r>
      <w:r w:rsidR="007E1708" w:rsidRPr="00AB7F39">
        <w:t>egatívn</w:t>
      </w:r>
      <w:r>
        <w:t>eho</w:t>
      </w:r>
      <w:r w:rsidR="007E1708" w:rsidRPr="00AB7F39">
        <w:t xml:space="preserve"> výsled</w:t>
      </w:r>
      <w:r>
        <w:t>ku</w:t>
      </w:r>
      <w:r w:rsidR="007E1708" w:rsidRPr="00AB7F39">
        <w:t xml:space="preserve"> kontroly </w:t>
      </w:r>
      <w:r w:rsidR="00D22B73">
        <w:t xml:space="preserve">ostatných </w:t>
      </w:r>
      <w:r w:rsidR="00D22B73" w:rsidRPr="00AB7F39">
        <w:t xml:space="preserve">formálnych požiadaviek financovania </w:t>
      </w:r>
      <w:r w:rsidR="00DE7F2E" w:rsidRPr="00DE7F2E">
        <w:t xml:space="preserve">z Plánu obnovy a odolnosti </w:t>
      </w:r>
      <w:r w:rsidR="00DE7F2E" w:rsidRPr="00AB7F39">
        <w:t xml:space="preserve">alebo </w:t>
      </w:r>
      <w:r w:rsidR="007E1708" w:rsidRPr="00AB7F39">
        <w:t xml:space="preserve">právoplatnosti stavebných povolení </w:t>
      </w:r>
      <w:r w:rsidR="00D22B73">
        <w:t>bude Žiadateľ vyzvaný na</w:t>
      </w:r>
      <w:r>
        <w:t xml:space="preserve"> doplnenie </w:t>
      </w:r>
      <w:r w:rsidR="00EF5A54" w:rsidRPr="00AB7F39">
        <w:t>Žiadosti</w:t>
      </w:r>
      <w:r w:rsidR="00AC0132" w:rsidRPr="00AB7F39">
        <w:t xml:space="preserve"> o </w:t>
      </w:r>
      <w:r w:rsidR="00A83E66" w:rsidRPr="00AB7F39">
        <w:t>prostriedky mechanizmu</w:t>
      </w:r>
      <w:r w:rsidR="009817DA" w:rsidRPr="00AB7F39">
        <w:t>.</w:t>
      </w:r>
    </w:p>
    <w:p w14:paraId="482B4A8F" w14:textId="77777777" w:rsidR="00094718" w:rsidRPr="00AB7F39" w:rsidRDefault="00094718" w:rsidP="009831F8">
      <w:pPr>
        <w:pStyle w:val="Nadpis2"/>
      </w:pPr>
      <w:bookmarkStart w:id="14" w:name="_Toc94276519"/>
      <w:r w:rsidRPr="00AB7F39">
        <w:lastRenderedPageBreak/>
        <w:t>Technické a bezpečnostné kritériá</w:t>
      </w:r>
      <w:bookmarkEnd w:id="14"/>
    </w:p>
    <w:p w14:paraId="3FD83960" w14:textId="77777777" w:rsidR="00C472BF" w:rsidRPr="00AB7F39" w:rsidRDefault="00094718" w:rsidP="00C472BF">
      <w:r w:rsidRPr="00AB7F39">
        <w:t xml:space="preserve">V rámci </w:t>
      </w:r>
      <w:r w:rsidR="00C472BF">
        <w:t xml:space="preserve">technického </w:t>
      </w:r>
      <w:r w:rsidRPr="00AB7F39">
        <w:t xml:space="preserve">posúdenia sa sleduje </w:t>
      </w:r>
      <w:r w:rsidR="00C472BF">
        <w:t xml:space="preserve">najmä </w:t>
      </w:r>
      <w:r w:rsidRPr="00AB7F39">
        <w:t>dodržanie najvýznamnejších technických</w:t>
      </w:r>
      <w:r w:rsidR="00C472BF">
        <w:t xml:space="preserve"> parametrov</w:t>
      </w:r>
      <w:r w:rsidRPr="00AB7F39">
        <w:t xml:space="preserve"> a bezpečnostných požiadaviek </w:t>
      </w:r>
      <w:r w:rsidR="00C472BF" w:rsidRPr="00AB7F39">
        <w:t xml:space="preserve">v zmysle </w:t>
      </w:r>
      <w:r w:rsidR="00C472BF" w:rsidRPr="00AB7F39">
        <w:rPr>
          <w:i/>
          <w:iCs/>
        </w:rPr>
        <w:t>STN 73 6110 Projektovanie miestnych komunikácii a TP 085 Navrhovanie cyklistickej infraštruktúry</w:t>
      </w:r>
      <w:r w:rsidR="00C472BF" w:rsidRPr="00AB7F39">
        <w:t>, ktoré je potrebné pri projektoch dodržať:</w:t>
      </w:r>
    </w:p>
    <w:p w14:paraId="651DE127" w14:textId="77777777" w:rsidR="00C472BF" w:rsidRPr="00AB7F39" w:rsidRDefault="00C472BF" w:rsidP="00F71644">
      <w:pPr>
        <w:pStyle w:val="Odsekzoznamu"/>
        <w:numPr>
          <w:ilvl w:val="0"/>
          <w:numId w:val="4"/>
        </w:numPr>
        <w:spacing w:after="120"/>
        <w:ind w:left="714" w:hanging="357"/>
      </w:pPr>
      <w:r w:rsidRPr="00AB7F39">
        <w:t xml:space="preserve">požadovaná funkčná úroveň, </w:t>
      </w:r>
      <w:proofErr w:type="spellStart"/>
      <w:r w:rsidRPr="00AB7F39">
        <w:t>t.j</w:t>
      </w:r>
      <w:proofErr w:type="spellEnd"/>
      <w:r w:rsidRPr="00AB7F39">
        <w:t>. úroveň segregácie (fyzické / optické rozlíšenie a šírka bezpečnostného odstupu) v intraviláne a extraviláne v závislosti od rýchlosti a intenzity motorovej (príp. pešej) dopravy,</w:t>
      </w:r>
    </w:p>
    <w:p w14:paraId="465387BC" w14:textId="77777777" w:rsidR="00C472BF" w:rsidRPr="00AB7F39" w:rsidRDefault="00C472BF" w:rsidP="00F71644">
      <w:pPr>
        <w:pStyle w:val="Odsekzoznamu"/>
        <w:numPr>
          <w:ilvl w:val="0"/>
          <w:numId w:val="4"/>
        </w:numPr>
        <w:spacing w:after="120"/>
        <w:ind w:left="714" w:hanging="357"/>
      </w:pPr>
      <w:r w:rsidRPr="00AB7F39">
        <w:t xml:space="preserve">šírka jednosmerného cyklistického pruhu min. 1,25 m, v stiesnených podmienkach min 1,0 m a obojsmerného cyklistického pásu min. 2,5 m (bez </w:t>
      </w:r>
      <w:proofErr w:type="spellStart"/>
      <w:r w:rsidRPr="00AB7F39">
        <w:t>prídlažby</w:t>
      </w:r>
      <w:proofErr w:type="spellEnd"/>
      <w:r w:rsidRPr="00AB7F39">
        <w:t>),</w:t>
      </w:r>
    </w:p>
    <w:p w14:paraId="0D8B06B9" w14:textId="77777777" w:rsidR="00C472BF" w:rsidRPr="00AB7F39" w:rsidRDefault="00C472BF" w:rsidP="00F71644">
      <w:pPr>
        <w:pStyle w:val="Odsekzoznamu"/>
        <w:numPr>
          <w:ilvl w:val="0"/>
          <w:numId w:val="4"/>
        </w:numPr>
        <w:spacing w:after="120"/>
        <w:ind w:left="714" w:hanging="357"/>
      </w:pPr>
      <w:r w:rsidRPr="00AB7F39">
        <w:t>výška priechodného prierezu min. 2,5 m, v stiesnených podmienkach min 2,0 m,</w:t>
      </w:r>
    </w:p>
    <w:p w14:paraId="298DAF5D" w14:textId="77777777" w:rsidR="00C472BF" w:rsidRPr="00AB7F39" w:rsidRDefault="00C472BF" w:rsidP="00F71644">
      <w:pPr>
        <w:pStyle w:val="Odsekzoznamu"/>
        <w:numPr>
          <w:ilvl w:val="0"/>
          <w:numId w:val="4"/>
        </w:numPr>
        <w:ind w:left="714" w:hanging="357"/>
      </w:pPr>
      <w:r w:rsidRPr="00AB7F39">
        <w:t>dopravné značenie a zabezpečenie dostatočných rozhľadových pomerov a bezpečné riešenie križovatiek, prechodu zastávkami MHD, a pod.</w:t>
      </w:r>
    </w:p>
    <w:p w14:paraId="3B8D598D" w14:textId="77777777" w:rsidR="00C472BF" w:rsidRDefault="00C472BF" w:rsidP="00C472BF">
      <w:r w:rsidRPr="00AB7F39">
        <w:t>Náležite zdôvodnené nedodržanie technických a bezpečnostných požiadaviek je prípustné len lokálne (a bude mať len vplyv na mierne zníženie bodového hodnotenia).</w:t>
      </w:r>
    </w:p>
    <w:p w14:paraId="38B15D1A" w14:textId="77777777" w:rsidR="00C472BF" w:rsidRPr="00AB7F39" w:rsidRDefault="00C472BF" w:rsidP="00C472BF">
      <w:r w:rsidRPr="00AB7F39">
        <w:t xml:space="preserve">Samostatne sa pri posudzovaní projektu bude tiež prihliadať na dodržanie horizontálnych </w:t>
      </w:r>
      <w:proofErr w:type="spellStart"/>
      <w:r w:rsidRPr="00AB7F39">
        <w:t>mobilitných</w:t>
      </w:r>
      <w:proofErr w:type="spellEnd"/>
      <w:r w:rsidRPr="00AB7F39">
        <w:t xml:space="preserve"> a environmentálnych princípov, ako je napr.:</w:t>
      </w:r>
    </w:p>
    <w:p w14:paraId="074D70FC" w14:textId="77777777" w:rsidR="00C472BF" w:rsidRPr="00AB7F39" w:rsidRDefault="00C472BF" w:rsidP="00F71644">
      <w:pPr>
        <w:pStyle w:val="Odsekzoznamu"/>
        <w:numPr>
          <w:ilvl w:val="0"/>
          <w:numId w:val="4"/>
        </w:numPr>
        <w:spacing w:after="120"/>
        <w:ind w:left="714" w:hanging="357"/>
      </w:pPr>
      <w:r w:rsidRPr="00AB7F39">
        <w:t xml:space="preserve">nevytváranie nových dopravných plôch pre motorovú dopravu, vrátane parkovania, či </w:t>
      </w:r>
    </w:p>
    <w:p w14:paraId="40F43269" w14:textId="77777777" w:rsidR="00C472BF" w:rsidRPr="00AB7F39" w:rsidRDefault="00C472BF" w:rsidP="00F71644">
      <w:pPr>
        <w:pStyle w:val="Odsekzoznamu"/>
        <w:numPr>
          <w:ilvl w:val="0"/>
          <w:numId w:val="4"/>
        </w:numPr>
        <w:spacing w:after="120"/>
        <w:ind w:left="714" w:hanging="357"/>
      </w:pPr>
      <w:r w:rsidRPr="00AB7F39">
        <w:t>náhradná výsadba za výrub a záber zelených plôch.</w:t>
      </w:r>
    </w:p>
    <w:p w14:paraId="733ECF31" w14:textId="77777777" w:rsidR="00C472BF" w:rsidRPr="00AB7F39" w:rsidRDefault="00C472BF" w:rsidP="00C472BF">
      <w:r>
        <w:t xml:space="preserve">Ďalšími </w:t>
      </w:r>
      <w:r w:rsidRPr="00AB7F39">
        <w:t xml:space="preserve">aspektami, ktoré je </w:t>
      </w:r>
      <w:r>
        <w:t>vo vše</w:t>
      </w:r>
      <w:r w:rsidR="00DE7F2E">
        <w:t>o</w:t>
      </w:r>
      <w:r>
        <w:t xml:space="preserve">becnosti </w:t>
      </w:r>
      <w:r w:rsidRPr="00AB7F39">
        <w:t xml:space="preserve">potrebné zohľadniť </w:t>
      </w:r>
      <w:r>
        <w:t>pri plánovaní cyklistickej siete a projektovaní cyklistickej infraštruktúry</w:t>
      </w:r>
      <w:r w:rsidRPr="00AB7F39">
        <w:t xml:space="preserve"> je nasledovných päť „P“ princípov:</w:t>
      </w:r>
    </w:p>
    <w:p w14:paraId="4B9F7DF7" w14:textId="77777777" w:rsidR="00C472BF" w:rsidRPr="00AB7F39" w:rsidRDefault="00C472BF" w:rsidP="00F71644">
      <w:pPr>
        <w:pStyle w:val="Odsekzoznamu"/>
        <w:numPr>
          <w:ilvl w:val="0"/>
          <w:numId w:val="3"/>
        </w:numPr>
        <w:spacing w:after="120"/>
        <w:ind w:left="426" w:hanging="349"/>
      </w:pPr>
      <w:r w:rsidRPr="00AB7F39">
        <w:t>(Pocit) bezpečnosti</w:t>
      </w:r>
    </w:p>
    <w:p w14:paraId="40B04D9D" w14:textId="77777777" w:rsidR="00C472BF" w:rsidRPr="00AB7F39" w:rsidRDefault="00C472BF" w:rsidP="00F71644">
      <w:pPr>
        <w:pStyle w:val="Odsekzoznamu"/>
        <w:numPr>
          <w:ilvl w:val="0"/>
          <w:numId w:val="4"/>
        </w:numPr>
        <w:spacing w:after="120"/>
        <w:ind w:left="714" w:hanging="357"/>
      </w:pPr>
      <w:r w:rsidRPr="00AB7F39">
        <w:t>Používanie cyklistických sietí musí byť bezpečné a dizajn dopravného priestoru sa musí snažiť o vysoké vnímanie bezpečnosti všetkými užívateľmi.</w:t>
      </w:r>
    </w:p>
    <w:p w14:paraId="469E548E" w14:textId="77777777" w:rsidR="00C472BF" w:rsidRPr="00AB7F39" w:rsidRDefault="00C472BF" w:rsidP="00F71644">
      <w:pPr>
        <w:pStyle w:val="Odsekzoznamu"/>
        <w:numPr>
          <w:ilvl w:val="0"/>
          <w:numId w:val="4"/>
        </w:numPr>
        <w:spacing w:after="120"/>
        <w:ind w:left="714" w:hanging="357"/>
      </w:pPr>
      <w:r w:rsidRPr="00AB7F39">
        <w:t>Musí sa úplne vyhnúť súbehu s motorovými vozidlami pri rýchlosti 60 km/h a vyšších,</w:t>
      </w:r>
    </w:p>
    <w:p w14:paraId="431EA13B" w14:textId="77777777" w:rsidR="00C472BF" w:rsidRPr="00AB7F39" w:rsidRDefault="00C472BF" w:rsidP="00C472BF">
      <w:pPr>
        <w:pStyle w:val="Odsekzoznamu"/>
        <w:ind w:left="714"/>
        <w:contextualSpacing w:val="0"/>
      </w:pPr>
      <w:r w:rsidRPr="00AB7F39">
        <w:t>a je potrebné predchádzať potenciálnym konfliktom s nákladnými vozidlami a autobusmi,</w:t>
      </w:r>
    </w:p>
    <w:p w14:paraId="091C1F84" w14:textId="77777777" w:rsidR="00C472BF" w:rsidRPr="00AB7F39" w:rsidRDefault="00C472BF" w:rsidP="00F71644">
      <w:pPr>
        <w:pStyle w:val="Odsekzoznamu"/>
        <w:numPr>
          <w:ilvl w:val="0"/>
          <w:numId w:val="3"/>
        </w:numPr>
        <w:spacing w:after="120"/>
        <w:ind w:left="431" w:hanging="352"/>
      </w:pPr>
      <w:r w:rsidRPr="00AB7F39">
        <w:t>Previazanosť (Koherencia)</w:t>
      </w:r>
    </w:p>
    <w:p w14:paraId="16F1BE95" w14:textId="77777777" w:rsidR="00C472BF" w:rsidRPr="00AB7F39" w:rsidRDefault="00C472BF" w:rsidP="00F71644">
      <w:pPr>
        <w:pStyle w:val="Odsekzoznamu"/>
        <w:numPr>
          <w:ilvl w:val="0"/>
          <w:numId w:val="4"/>
        </w:numPr>
        <w:spacing w:after="120"/>
        <w:ind w:left="714" w:hanging="357"/>
      </w:pPr>
      <w:r w:rsidRPr="00AB7F39">
        <w:t>Sieť cyklistických komunikácií má byť súvislá a previazaná tak, aby bola možná jazda medzi väčšinou zdrojov a cieľov v záujmovej oblasti v samostatnom cyklistickom pruhu / koridore, resp. aj bez fyzického či optického oddelenia, ak je povolená rýchlosť vozidiel max 30 km/h.</w:t>
      </w:r>
    </w:p>
    <w:p w14:paraId="53291360" w14:textId="77777777" w:rsidR="00C472BF" w:rsidRPr="00AB7F39" w:rsidRDefault="00C472BF" w:rsidP="00F71644">
      <w:pPr>
        <w:pStyle w:val="Odsekzoznamu"/>
        <w:numPr>
          <w:ilvl w:val="0"/>
          <w:numId w:val="3"/>
        </w:numPr>
        <w:spacing w:after="120"/>
        <w:ind w:left="431" w:hanging="352"/>
      </w:pPr>
      <w:r w:rsidRPr="00AB7F39">
        <w:t>Priamosť</w:t>
      </w:r>
    </w:p>
    <w:p w14:paraId="69D91B05" w14:textId="77777777" w:rsidR="00C472BF" w:rsidRPr="00AB7F39" w:rsidRDefault="00C472BF" w:rsidP="00F71644">
      <w:pPr>
        <w:pStyle w:val="Odsekzoznamu"/>
        <w:numPr>
          <w:ilvl w:val="0"/>
          <w:numId w:val="4"/>
        </w:numPr>
        <w:spacing w:after="120"/>
        <w:ind w:left="714" w:hanging="357"/>
      </w:pPr>
      <w:r w:rsidRPr="00AB7F39">
        <w:t>Trasa vykonaná jazdou na bicykli by mala byť medzi zdrojmi a cieľmi čo najpriamejšia. Menšie obchádzky sú možné len v prípade, aby sa predišlo križovaniam s veľkým časovým zdržaním (na semaforoch), prípadne veľkým morfologickým prekážkam.</w:t>
      </w:r>
    </w:p>
    <w:p w14:paraId="48EE8427" w14:textId="77777777" w:rsidR="00C472BF" w:rsidRPr="00AB7F39" w:rsidRDefault="00C472BF" w:rsidP="00F71644">
      <w:pPr>
        <w:pStyle w:val="Odsekzoznamu"/>
        <w:numPr>
          <w:ilvl w:val="0"/>
          <w:numId w:val="3"/>
        </w:numPr>
        <w:spacing w:after="120"/>
        <w:ind w:left="431" w:hanging="352"/>
      </w:pPr>
      <w:r w:rsidRPr="00AB7F39">
        <w:t>Príťažlivosť</w:t>
      </w:r>
    </w:p>
    <w:p w14:paraId="0150B73F" w14:textId="77777777" w:rsidR="00C472BF" w:rsidRPr="00AB7F39" w:rsidRDefault="00C472BF" w:rsidP="00F71644">
      <w:pPr>
        <w:pStyle w:val="Odsekzoznamu"/>
        <w:numPr>
          <w:ilvl w:val="0"/>
          <w:numId w:val="4"/>
        </w:numPr>
        <w:spacing w:after="120"/>
        <w:ind w:left="714" w:hanging="357"/>
      </w:pPr>
      <w:r w:rsidRPr="00AB7F39">
        <w:t xml:space="preserve">Vhodné, logické a jednotné dopravné značenie, primerané možnosti odstavovania a dostatočný počet stojísk na staniciach, pri obchodoch, verejných budovách atď., </w:t>
      </w:r>
    </w:p>
    <w:p w14:paraId="10928EA8" w14:textId="77777777" w:rsidR="00C472BF" w:rsidRPr="00AB7F39" w:rsidRDefault="00C472BF" w:rsidP="00F71644">
      <w:pPr>
        <w:pStyle w:val="Odsekzoznamu"/>
        <w:numPr>
          <w:ilvl w:val="0"/>
          <w:numId w:val="4"/>
        </w:numPr>
        <w:spacing w:after="120"/>
        <w:ind w:left="714" w:hanging="357"/>
      </w:pPr>
      <w:r w:rsidRPr="00AB7F39">
        <w:t>Skrátenie a zrýchlenie trasy v hustom mestskom prostredí alebo v obytných štvrtiach pomocou skratiek a segregovanej cyklistickej infraštruktúry.</w:t>
      </w:r>
    </w:p>
    <w:p w14:paraId="6177814C" w14:textId="77777777" w:rsidR="00C472BF" w:rsidRPr="00AB7F39" w:rsidRDefault="00C472BF" w:rsidP="00F71644">
      <w:pPr>
        <w:pStyle w:val="Odsekzoznamu"/>
        <w:numPr>
          <w:ilvl w:val="0"/>
          <w:numId w:val="3"/>
        </w:numPr>
        <w:spacing w:before="120" w:after="120"/>
        <w:ind w:left="431" w:hanging="352"/>
      </w:pPr>
      <w:r w:rsidRPr="00AB7F39">
        <w:t>Pohodlie</w:t>
      </w:r>
    </w:p>
    <w:p w14:paraId="40A823C7" w14:textId="77777777" w:rsidR="00C472BF" w:rsidRPr="00AB7F39" w:rsidRDefault="00C472BF" w:rsidP="00F71644">
      <w:pPr>
        <w:pStyle w:val="Odsekzoznamu"/>
        <w:numPr>
          <w:ilvl w:val="0"/>
          <w:numId w:val="4"/>
        </w:numPr>
        <w:spacing w:after="120"/>
        <w:ind w:left="714" w:hanging="357"/>
      </w:pPr>
      <w:r w:rsidRPr="00AB7F39">
        <w:t xml:space="preserve">Cyklistická komunikácia by mala mať hladký podľa možnosti spevnený povrch, musí byť bez prekážok (mestský mobiliár či zeleň) a s minimom kolíznych bodov, dobre odvodnená a adekvátne udržiavaná (v lete aj v zime). </w:t>
      </w:r>
    </w:p>
    <w:p w14:paraId="0D715F50" w14:textId="77777777" w:rsidR="00AC0132" w:rsidRDefault="00DE7F2E" w:rsidP="00094718">
      <w:r>
        <w:t>N</w:t>
      </w:r>
      <w:r w:rsidR="00094718" w:rsidRPr="00AB7F39">
        <w:t>edodržani</w:t>
      </w:r>
      <w:r w:rsidR="00546CE3">
        <w:t>e</w:t>
      </w:r>
      <w:r w:rsidR="00094718" w:rsidRPr="00AB7F39">
        <w:t xml:space="preserve"> technických a bezpečnostných požiadaviek </w:t>
      </w:r>
      <w:r w:rsidR="00546CE3">
        <w:t xml:space="preserve">musí byť v </w:t>
      </w:r>
      <w:r w:rsidR="00546CE3" w:rsidRPr="00AB7F39">
        <w:t xml:space="preserve">Žiadosti o prostriedky mechanizmu </w:t>
      </w:r>
      <w:r w:rsidR="00546CE3">
        <w:t xml:space="preserve">náležite zdôvodnené. </w:t>
      </w:r>
      <w:r>
        <w:t xml:space="preserve">V závažných prípadoch môže viesť k zamietnutiu projektu. </w:t>
      </w:r>
    </w:p>
    <w:p w14:paraId="5162479E" w14:textId="77777777" w:rsidR="0084728D" w:rsidRPr="00AB7F39" w:rsidRDefault="0084728D" w:rsidP="009831F8">
      <w:pPr>
        <w:pStyle w:val="Nadpis2"/>
      </w:pPr>
      <w:bookmarkStart w:id="15" w:name="_Toc94276520"/>
      <w:r w:rsidRPr="001E3E0B">
        <w:lastRenderedPageBreak/>
        <w:t>Rozpočtové</w:t>
      </w:r>
      <w:r w:rsidRPr="00AB7F39">
        <w:t xml:space="preserve"> kritériá</w:t>
      </w:r>
      <w:bookmarkEnd w:id="15"/>
    </w:p>
    <w:p w14:paraId="42626425" w14:textId="7E4ACF93" w:rsidR="00365352" w:rsidRPr="00AB7F39" w:rsidRDefault="00597F91" w:rsidP="00365352">
      <w:r w:rsidRPr="00AB7F39">
        <w:t>V rámci posúdenia r</w:t>
      </w:r>
      <w:r w:rsidR="00365352" w:rsidRPr="00AB7F39">
        <w:t xml:space="preserve">ozpočtových kritérií sa </w:t>
      </w:r>
      <w:r w:rsidRPr="00AB7F39">
        <w:t xml:space="preserve">internými zamestnancami MDV SR </w:t>
      </w:r>
      <w:r w:rsidR="000E69F2">
        <w:t>s</w:t>
      </w:r>
      <w:r w:rsidR="00365352" w:rsidRPr="00AB7F39">
        <w:t>leduje:</w:t>
      </w:r>
    </w:p>
    <w:p w14:paraId="53A8C0EC" w14:textId="0D70562B" w:rsidR="0084728D" w:rsidRDefault="00AD693E" w:rsidP="00F71644">
      <w:pPr>
        <w:pStyle w:val="Odsekzoznamu"/>
        <w:numPr>
          <w:ilvl w:val="0"/>
          <w:numId w:val="4"/>
        </w:numPr>
        <w:spacing w:after="120"/>
        <w:ind w:left="567" w:hanging="357"/>
      </w:pPr>
      <w:r>
        <w:t>O</w:t>
      </w:r>
      <w:r w:rsidR="0084728D">
        <w:t>právnenosť výdavkov projektu</w:t>
      </w:r>
      <w:r w:rsidR="00365352">
        <w:t xml:space="preserve"> </w:t>
      </w:r>
    </w:p>
    <w:p w14:paraId="586E650A" w14:textId="29A666B2" w:rsidR="0074584D" w:rsidRPr="004A7133" w:rsidRDefault="0032651A">
      <w:pPr>
        <w:pStyle w:val="Odsekzoznamu"/>
        <w:numPr>
          <w:ilvl w:val="0"/>
          <w:numId w:val="4"/>
        </w:numPr>
        <w:spacing w:after="120"/>
        <w:ind w:left="567" w:hanging="357"/>
      </w:pPr>
      <w:r>
        <w:t>Limity výdavkov na jednotlivé oblasti, resp. skupiny oprávnených výdavkov (ak sú vo výzve definované),</w:t>
      </w:r>
    </w:p>
    <w:p w14:paraId="7C4957DD" w14:textId="6FBE818B" w:rsidR="00AA3CE6" w:rsidRDefault="00AD693E" w:rsidP="007B283A">
      <w:pPr>
        <w:pStyle w:val="Odsekzoznamu"/>
        <w:numPr>
          <w:ilvl w:val="0"/>
          <w:numId w:val="4"/>
        </w:numPr>
        <w:spacing w:after="120"/>
        <w:ind w:left="567" w:hanging="357"/>
      </w:pPr>
      <w:r w:rsidRPr="00AB7F39">
        <w:t>B</w:t>
      </w:r>
      <w:r w:rsidR="008D3485" w:rsidRPr="00AB7F39">
        <w:t>enchmarky</w:t>
      </w:r>
      <w:r w:rsidRPr="00AB7F39">
        <w:t xml:space="preserve"> </w:t>
      </w:r>
      <w:r w:rsidR="008D3485" w:rsidRPr="00AB7F39">
        <w:t xml:space="preserve"> – t. j. </w:t>
      </w:r>
      <w:r w:rsidR="007D7793" w:rsidRPr="00AB7F39">
        <w:t xml:space="preserve">maximálne </w:t>
      </w:r>
      <w:r w:rsidR="00EF5A54" w:rsidRPr="00AB7F39">
        <w:t xml:space="preserve">očakávané </w:t>
      </w:r>
      <w:r w:rsidR="0084728D" w:rsidRPr="00AB7F39">
        <w:t xml:space="preserve">jednotkové </w:t>
      </w:r>
      <w:r w:rsidR="007D7793" w:rsidRPr="00AB7F39">
        <w:t>stavebné</w:t>
      </w:r>
      <w:r w:rsidR="0084728D" w:rsidRPr="00AB7F39">
        <w:t xml:space="preserve"> náklady (€/km, €/m2, €/ks) jednotlivých prvkov infraštruktúry (cykl</w:t>
      </w:r>
      <w:r w:rsidR="00F7286D" w:rsidRPr="00AB7F39">
        <w:t>istick</w:t>
      </w:r>
      <w:r w:rsidR="00CE0073" w:rsidRPr="00AB7F39">
        <w:t>é</w:t>
      </w:r>
      <w:r w:rsidR="00F7286D" w:rsidRPr="00AB7F39">
        <w:t xml:space="preserve"> </w:t>
      </w:r>
      <w:r w:rsidR="00CE0073" w:rsidRPr="00AB7F39">
        <w:t>cesty</w:t>
      </w:r>
      <w:r w:rsidR="0084728D" w:rsidRPr="00AB7F39">
        <w:t xml:space="preserve">, </w:t>
      </w:r>
      <w:proofErr w:type="spellStart"/>
      <w:r w:rsidR="0084728D" w:rsidRPr="00AB7F39">
        <w:t>cyklostojany</w:t>
      </w:r>
      <w:proofErr w:type="spellEnd"/>
      <w:r w:rsidR="0084728D" w:rsidRPr="00AB7F39">
        <w:t xml:space="preserve"> a iné vybavenie)</w:t>
      </w:r>
      <w:r w:rsidR="00365352" w:rsidRPr="00AB7F39">
        <w:t>.</w:t>
      </w:r>
    </w:p>
    <w:p w14:paraId="07CACFBB" w14:textId="18D586C5" w:rsidR="00AA3CE6" w:rsidRPr="00AA3CE6" w:rsidRDefault="0032651A" w:rsidP="00AA3CE6">
      <w:r>
        <w:t xml:space="preserve">Limity </w:t>
      </w:r>
      <w:r w:rsidR="00C7264D">
        <w:t xml:space="preserve">oprávnených výdavkov môže byť prekročený len v mimoriadnych a odôvodnených prípadoch, pri projektoch </w:t>
      </w:r>
      <w:r w:rsidR="00630C91">
        <w:t xml:space="preserve">vyžadujúcich mimoriadne náročné inžinierske alebo iné neštandardné konštrukcie a súčasne </w:t>
      </w:r>
      <w:r w:rsidR="00C7264D">
        <w:t>s </w:t>
      </w:r>
      <w:r w:rsidR="00630C91">
        <w:t xml:space="preserve">nadpriemerným </w:t>
      </w:r>
      <w:r w:rsidR="00C7264D">
        <w:t xml:space="preserve">príspevkom k presunu cestujúcich na cyklistickú dopravu, s vysokou výkonnosťou a vysokým pomerom hodnoty za peniaze. Pri schvaľovaní projektov s prekročeným limitom celkových oprávnených výdavkov musia byť splnené </w:t>
      </w:r>
      <w:r w:rsidR="00970CDE">
        <w:t>minimálne nasledovné podmienky:</w:t>
      </w:r>
      <w:r w:rsidR="00AA3CE6">
        <w:t xml:space="preserve"> </w:t>
      </w:r>
    </w:p>
    <w:p w14:paraId="00B55A1F" w14:textId="1AF293D4" w:rsidR="004B3E42" w:rsidRPr="00AB7F39" w:rsidRDefault="004B3E42" w:rsidP="00AA3CE6">
      <w:pPr>
        <w:pStyle w:val="Odsekzoznamu"/>
        <w:numPr>
          <w:ilvl w:val="0"/>
          <w:numId w:val="4"/>
        </w:numPr>
        <w:spacing w:after="120"/>
        <w:ind w:left="567" w:hanging="357"/>
      </w:pPr>
      <w:r w:rsidRPr="00AB7F39">
        <w:t xml:space="preserve">neprekročenie </w:t>
      </w:r>
      <w:r w:rsidR="007E5912" w:rsidRPr="00AB7F39">
        <w:t xml:space="preserve">čiastkových </w:t>
      </w:r>
      <w:r w:rsidRPr="00AB7F39">
        <w:t xml:space="preserve">benchmarkov </w:t>
      </w:r>
      <w:r w:rsidR="0032651A">
        <w:t xml:space="preserve">jednotkových </w:t>
      </w:r>
      <w:r w:rsidRPr="00AB7F39">
        <w:t>nákladov,</w:t>
      </w:r>
    </w:p>
    <w:p w14:paraId="484F051E" w14:textId="47889956" w:rsidR="004B3E42" w:rsidRPr="00AB7F39" w:rsidRDefault="0032651A" w:rsidP="00AA3CE6">
      <w:pPr>
        <w:pStyle w:val="Odsekzoznamu"/>
        <w:numPr>
          <w:ilvl w:val="0"/>
          <w:numId w:val="4"/>
        </w:numPr>
        <w:spacing w:after="120"/>
        <w:ind w:left="567" w:hanging="357"/>
      </w:pPr>
      <w:r>
        <w:t xml:space="preserve">nadpriemerné </w:t>
      </w:r>
      <w:r w:rsidR="004B3E42">
        <w:t>výsledky CBA (BCR &gt; 1,0</w:t>
      </w:r>
      <w:r>
        <w:t> , resp.</w:t>
      </w:r>
      <w:r w:rsidR="004B3E42">
        <w:t xml:space="preserve"> v porovnaní s ostatnými projektami</w:t>
      </w:r>
      <w:r>
        <w:t>)</w:t>
      </w:r>
      <w:r w:rsidR="004B3E42">
        <w:t>,</w:t>
      </w:r>
    </w:p>
    <w:p w14:paraId="1A843009" w14:textId="7EB8C1DE" w:rsidR="004B3E42" w:rsidRPr="00AB7F39" w:rsidRDefault="004B3E42" w:rsidP="00AA3CE6">
      <w:pPr>
        <w:pStyle w:val="Odsekzoznamu"/>
        <w:numPr>
          <w:ilvl w:val="0"/>
          <w:numId w:val="4"/>
        </w:numPr>
        <w:spacing w:after="120"/>
        <w:ind w:left="567" w:hanging="357"/>
      </w:pPr>
      <w:r w:rsidRPr="00AB7F39">
        <w:t>udržanie priemerných nákladov za všetky schválené projekty do 500 tis. E</w:t>
      </w:r>
      <w:r w:rsidR="00C7264D">
        <w:t>UR</w:t>
      </w:r>
      <w:r w:rsidR="0032651A">
        <w:t xml:space="preserve"> s</w:t>
      </w:r>
      <w:r w:rsidR="0074584D">
        <w:t> </w:t>
      </w:r>
      <w:r w:rsidR="0032651A">
        <w:t>DPH</w:t>
      </w:r>
      <w:r w:rsidR="0074584D">
        <w:t xml:space="preserve"> </w:t>
      </w:r>
      <w:r w:rsidR="003F7B8A" w:rsidRPr="00AB7F39">
        <w:t>na 1 km</w:t>
      </w:r>
      <w:r w:rsidRPr="00AB7F39">
        <w:t xml:space="preserve"> </w:t>
      </w:r>
      <w:r w:rsidRPr="00AB7F39">
        <w:br/>
        <w:t xml:space="preserve">podpora drahšieho projektu </w:t>
      </w:r>
      <w:r w:rsidR="003F7B8A">
        <w:t xml:space="preserve">je preto </w:t>
      </w:r>
      <w:r w:rsidRPr="00AB7F39">
        <w:t>možná iba keď na to vznikne priestor po schválení iných projektov s výrazne nižšími nákladmi na 1 km),</w:t>
      </w:r>
    </w:p>
    <w:p w14:paraId="5C3389EE" w14:textId="4A6A67D5" w:rsidR="004B3E42" w:rsidRPr="00AB7F39" w:rsidRDefault="00485914" w:rsidP="00AA3CE6">
      <w:pPr>
        <w:pStyle w:val="Odsekzoznamu"/>
        <w:numPr>
          <w:ilvl w:val="0"/>
          <w:numId w:val="4"/>
        </w:numPr>
        <w:spacing w:after="120"/>
        <w:ind w:left="567" w:hanging="357"/>
      </w:pPr>
      <w:bookmarkStart w:id="16" w:name="_Hlk144255029"/>
      <w:r>
        <w:t xml:space="preserve">v rámci posúdenia spracované </w:t>
      </w:r>
      <w:bookmarkStart w:id="17" w:name="_Hlk144255118"/>
      <w:r>
        <w:t xml:space="preserve">preskúmateľné </w:t>
      </w:r>
      <w:bookmarkEnd w:id="17"/>
      <w:r>
        <w:t>písomné zdôvodnenie</w:t>
      </w:r>
      <w:r w:rsidR="004B3E42">
        <w:t>, prečo boli ako oprávnené akceptované</w:t>
      </w:r>
      <w:r w:rsidR="003F7B8A">
        <w:t xml:space="preserve"> výdavky</w:t>
      </w:r>
      <w:r w:rsidR="004B3E42">
        <w:t xml:space="preserve"> </w:t>
      </w:r>
      <w:r w:rsidR="003F7B8A">
        <w:t>nad definované limity.</w:t>
      </w:r>
      <w:bookmarkEnd w:id="16"/>
      <w:r w:rsidR="004B3E42">
        <w:t>.</w:t>
      </w:r>
    </w:p>
    <w:p w14:paraId="403F664C" w14:textId="77777777" w:rsidR="007842DF" w:rsidRPr="00AB7F39" w:rsidRDefault="007842DF" w:rsidP="00A27D19">
      <w:pPr>
        <w:pStyle w:val="Nadpis1"/>
      </w:pPr>
      <w:bookmarkStart w:id="18" w:name="_Toc94276521"/>
      <w:r w:rsidRPr="00AB7F39">
        <w:t>Hodnotenie</w:t>
      </w:r>
      <w:r w:rsidR="004722B4" w:rsidRPr="00AB7F39">
        <w:t xml:space="preserve"> projektov</w:t>
      </w:r>
      <w:bookmarkEnd w:id="18"/>
    </w:p>
    <w:p w14:paraId="002C0283" w14:textId="4A961FEB" w:rsidR="0094412F" w:rsidRDefault="00DF68F3" w:rsidP="00231C2B">
      <w:r>
        <w:t xml:space="preserve">Hodnotenie projektov bude spracovávané odbornými hodnotiteľmi MDV SR </w:t>
      </w:r>
      <w:r w:rsidR="00920649">
        <w:t>podľa postupu uvedeného v tejto kapitole</w:t>
      </w:r>
      <w:r w:rsidR="004E3AB3">
        <w:t xml:space="preserve">, pri rešpektovaní </w:t>
      </w:r>
      <w:r w:rsidR="00485914">
        <w:t>princípov</w:t>
      </w:r>
      <w:r>
        <w:t xml:space="preserve"> posudzovania hodnoty za peniaze a</w:t>
      </w:r>
      <w:r w:rsidR="00485914">
        <w:t xml:space="preserve"> schválenej </w:t>
      </w:r>
      <w:r>
        <w:t>Metodiky nákladovo-výnosovej analýzy (CBA) pre projekty rozvoja cyklistickej infraštruktúry.</w:t>
      </w:r>
      <w:r w:rsidR="0094412F">
        <w:t xml:space="preserve"> </w:t>
      </w:r>
    </w:p>
    <w:p w14:paraId="66880704" w14:textId="5DAAE54F" w:rsidR="000566EE" w:rsidRPr="00AB7F39" w:rsidRDefault="00B63BAE" w:rsidP="00231C2B">
      <w:r w:rsidRPr="00AB7F39">
        <w:t>Ako</w:t>
      </w:r>
      <w:r w:rsidR="003856B2" w:rsidRPr="00AB7F39">
        <w:t xml:space="preserve"> </w:t>
      </w:r>
      <w:r w:rsidR="004722B4" w:rsidRPr="00AB7F39">
        <w:t xml:space="preserve">základ hodnotenia projektov </w:t>
      </w:r>
      <w:r w:rsidR="00C472BF">
        <w:t xml:space="preserve">sa </w:t>
      </w:r>
      <w:r w:rsidR="00194735" w:rsidRPr="00AB7F39">
        <w:t>použijú</w:t>
      </w:r>
      <w:r w:rsidR="003856B2" w:rsidRPr="00AB7F39">
        <w:t xml:space="preserve"> </w:t>
      </w:r>
      <w:r w:rsidR="004722B4" w:rsidRPr="00AB7F39">
        <w:t>výsled</w:t>
      </w:r>
      <w:r w:rsidR="003856B2" w:rsidRPr="00AB7F39">
        <w:t>ky</w:t>
      </w:r>
      <w:r w:rsidR="004722B4" w:rsidRPr="00AB7F39">
        <w:t xml:space="preserve"> </w:t>
      </w:r>
      <w:r w:rsidR="000B782B" w:rsidRPr="00AB7F39">
        <w:t>n</w:t>
      </w:r>
      <w:r w:rsidR="00194735" w:rsidRPr="00AB7F39">
        <w:t xml:space="preserve">ákladovo-výnosovej analýzy </w:t>
      </w:r>
      <w:r w:rsidR="004722B4" w:rsidRPr="00AB7F39">
        <w:t>CBA</w:t>
      </w:r>
      <w:r w:rsidR="003856B2" w:rsidRPr="00AB7F39">
        <w:t xml:space="preserve">, </w:t>
      </w:r>
      <w:r w:rsidR="00920649">
        <w:t>konkrétne</w:t>
      </w:r>
      <w:r w:rsidR="00194735" w:rsidRPr="00AB7F39">
        <w:t xml:space="preserve"> </w:t>
      </w:r>
      <w:r w:rsidR="003856B2" w:rsidRPr="00AB7F39">
        <w:t xml:space="preserve">ukazovateľa </w:t>
      </w:r>
      <w:r w:rsidR="00194735" w:rsidRPr="00AB7F39">
        <w:t xml:space="preserve">pomeru </w:t>
      </w:r>
      <w:r w:rsidR="00970CDE">
        <w:t xml:space="preserve">prínosov a </w:t>
      </w:r>
      <w:r w:rsidR="00194735" w:rsidRPr="00AB7F39">
        <w:t xml:space="preserve">nákladov </w:t>
      </w:r>
      <w:r w:rsidR="003856B2" w:rsidRPr="00AB7F39">
        <w:t>B/C</w:t>
      </w:r>
      <w:r w:rsidR="00920649">
        <w:t xml:space="preserve"> podľa postupu uvedeného v kapitolách 6.1 a 6.2</w:t>
      </w:r>
      <w:r w:rsidR="004722B4" w:rsidRPr="00AB7F39">
        <w:t xml:space="preserve">. </w:t>
      </w:r>
      <w:r w:rsidR="00231C2B" w:rsidRPr="00AB7F39">
        <w:t>Rôzne</w:t>
      </w:r>
      <w:r w:rsidR="00092B39" w:rsidRPr="00AB7F39">
        <w:t>, tzv.</w:t>
      </w:r>
      <w:r w:rsidR="000B782B" w:rsidRPr="00AB7F39">
        <w:t xml:space="preserve"> </w:t>
      </w:r>
      <w:r w:rsidR="00092B39" w:rsidRPr="00AB7F39">
        <w:t xml:space="preserve">dodatočné </w:t>
      </w:r>
      <w:r w:rsidR="00231C2B" w:rsidRPr="00AB7F39">
        <w:t>hodnotiace</w:t>
      </w:r>
      <w:r w:rsidR="000B782B" w:rsidRPr="00AB7F39">
        <w:t xml:space="preserve"> kritéri</w:t>
      </w:r>
      <w:r w:rsidR="00092B39" w:rsidRPr="00AB7F39">
        <w:t>á</w:t>
      </w:r>
      <w:r w:rsidR="000B782B" w:rsidRPr="00AB7F39">
        <w:t xml:space="preserve"> bud</w:t>
      </w:r>
      <w:r w:rsidR="000566EE" w:rsidRPr="00AB7F39">
        <w:t>ú</w:t>
      </w:r>
      <w:r w:rsidR="000B782B" w:rsidRPr="00AB7F39">
        <w:t xml:space="preserve"> </w:t>
      </w:r>
      <w:r w:rsidR="00092B39" w:rsidRPr="00AB7F39">
        <w:t>zohľadnen</w:t>
      </w:r>
      <w:r w:rsidR="000566EE" w:rsidRPr="00AB7F39">
        <w:t>é</w:t>
      </w:r>
      <w:r w:rsidR="003D75E4" w:rsidRPr="00AB7F39">
        <w:t xml:space="preserve"> formou</w:t>
      </w:r>
      <w:r w:rsidR="00231C2B" w:rsidRPr="00AB7F39">
        <w:t xml:space="preserve"> bonusového (resp. </w:t>
      </w:r>
      <w:proofErr w:type="spellStart"/>
      <w:r w:rsidR="00231C2B" w:rsidRPr="00AB7F39">
        <w:t>malusového</w:t>
      </w:r>
      <w:proofErr w:type="spellEnd"/>
      <w:r w:rsidR="00231C2B" w:rsidRPr="00AB7F39">
        <w:t xml:space="preserve">) </w:t>
      </w:r>
      <w:r w:rsidR="000566EE" w:rsidRPr="00AB7F39">
        <w:t>hodnotenia</w:t>
      </w:r>
      <w:r w:rsidR="004E3AB3" w:rsidRPr="004E3AB3">
        <w:t xml:space="preserve"> </w:t>
      </w:r>
      <w:r w:rsidR="004E3AB3" w:rsidRPr="00AB7F39">
        <w:t>podľa pravidiel v kapitole 6.3</w:t>
      </w:r>
      <w:r w:rsidR="000566EE" w:rsidRPr="00AB7F39">
        <w:t>, ktoré bude pripočítané k základnému hodnoteniu</w:t>
      </w:r>
      <w:r w:rsidR="00231C2B" w:rsidRPr="00AB7F39">
        <w:t>.</w:t>
      </w:r>
    </w:p>
    <w:p w14:paraId="0B821094" w14:textId="77777777" w:rsidR="006A6A06" w:rsidRPr="00AB7F39" w:rsidRDefault="006A6A06" w:rsidP="009831F8">
      <w:pPr>
        <w:pStyle w:val="Nadpis2"/>
      </w:pPr>
      <w:bookmarkStart w:id="19" w:name="_Toc94276522"/>
      <w:r w:rsidRPr="00AB7F39">
        <w:t>Analýza dopytu</w:t>
      </w:r>
      <w:bookmarkEnd w:id="19"/>
    </w:p>
    <w:p w14:paraId="17C2B55D" w14:textId="77777777" w:rsidR="000B782B" w:rsidRPr="00AB7F39" w:rsidRDefault="006A6A06" w:rsidP="006A6A06">
      <w:r w:rsidRPr="00AB7F39">
        <w:t xml:space="preserve">Analýza dopytu bude </w:t>
      </w:r>
      <w:r w:rsidR="0053279F" w:rsidRPr="00AB7F39">
        <w:t xml:space="preserve">pre každý projekt </w:t>
      </w:r>
      <w:r w:rsidRPr="00AB7F39">
        <w:t xml:space="preserve">vykonaná </w:t>
      </w:r>
      <w:r w:rsidR="000B782B" w:rsidRPr="00AB7F39">
        <w:t xml:space="preserve">v zmysle </w:t>
      </w:r>
      <w:r w:rsidR="000B782B" w:rsidRPr="00AB7F39">
        <w:rPr>
          <w:i/>
          <w:iCs/>
        </w:rPr>
        <w:t>Metodiky nákladovo-výnosovej analýzy CBA</w:t>
      </w:r>
      <w:r w:rsidR="000566EE" w:rsidRPr="00AB7F39">
        <w:rPr>
          <w:i/>
          <w:iCs/>
        </w:rPr>
        <w:t xml:space="preserve"> pre projekty rozvoja cyklistickej infraštruktúry</w:t>
      </w:r>
      <w:r w:rsidR="000B782B" w:rsidRPr="00AB7F39">
        <w:t xml:space="preserve">. </w:t>
      </w:r>
      <w:r w:rsidR="000A6F38">
        <w:t>Metodika CBA uvažuje s dvoma</w:t>
      </w:r>
      <w:r w:rsidR="000B782B" w:rsidRPr="00AB7F39">
        <w:t xml:space="preserve"> metód</w:t>
      </w:r>
      <w:r w:rsidR="000A6F38">
        <w:t>ami</w:t>
      </w:r>
      <w:r w:rsidR="000B782B" w:rsidRPr="00AB7F39">
        <w:t>:</w:t>
      </w:r>
    </w:p>
    <w:p w14:paraId="23B48216" w14:textId="77777777" w:rsidR="000B782B" w:rsidRPr="00AB7F39" w:rsidRDefault="000B782B" w:rsidP="00F71644">
      <w:pPr>
        <w:pStyle w:val="Odsekzoznamu"/>
        <w:numPr>
          <w:ilvl w:val="0"/>
          <w:numId w:val="5"/>
        </w:numPr>
        <w:spacing w:before="60"/>
        <w:ind w:left="714" w:hanging="357"/>
        <w:jc w:val="left"/>
      </w:pPr>
      <w:r w:rsidRPr="00AB7F39">
        <w:rPr>
          <w:u w:val="single"/>
        </w:rPr>
        <w:t xml:space="preserve">Preukázanie skutočného využívania </w:t>
      </w:r>
      <w:r w:rsidRPr="00AB7F39">
        <w:rPr>
          <w:u w:val="single"/>
        </w:rPr>
        <w:br/>
      </w:r>
      <w:r w:rsidRPr="00AB7F39">
        <w:t>táto metóda je pomerne jednoduchá, ale možné ju je využiť iba v prípade, že existujú údaje o počte cyklistov, ktorí už jazdia v koridore plánovanej infraštruktúry v súčasnosti.</w:t>
      </w:r>
    </w:p>
    <w:p w14:paraId="5EEF3C8A" w14:textId="77777777" w:rsidR="000B782B" w:rsidRPr="00AB7F39" w:rsidRDefault="000B782B" w:rsidP="00F71644">
      <w:pPr>
        <w:pStyle w:val="Odsekzoznamu"/>
        <w:numPr>
          <w:ilvl w:val="0"/>
          <w:numId w:val="5"/>
        </w:numPr>
        <w:spacing w:before="60"/>
        <w:ind w:left="714" w:hanging="357"/>
        <w:contextualSpacing w:val="0"/>
        <w:jc w:val="left"/>
        <w:rPr>
          <w:u w:val="single"/>
        </w:rPr>
      </w:pPr>
      <w:r w:rsidRPr="00AB7F39">
        <w:rPr>
          <w:u w:val="single"/>
        </w:rPr>
        <w:t xml:space="preserve">Odhad potenciálu </w:t>
      </w:r>
      <w:r w:rsidR="00BF3F2C" w:rsidRPr="00AB7F39">
        <w:rPr>
          <w:u w:val="single"/>
        </w:rPr>
        <w:t xml:space="preserve">dopravným </w:t>
      </w:r>
      <w:r w:rsidRPr="00AB7F39">
        <w:rPr>
          <w:u w:val="single"/>
        </w:rPr>
        <w:t>modelom</w:t>
      </w:r>
      <w:r w:rsidRPr="00AB7F39">
        <w:rPr>
          <w:u w:val="single"/>
        </w:rPr>
        <w:br/>
      </w:r>
      <w:r w:rsidRPr="00AB7F39">
        <w:t>táto metóda je zložitejšia, ale je možné ju využiť aj v prípadoch, keď vstupné dáta do metódy A nie sú k dispozícii, resp. je nemožné v súčasnosti využívať koridor plánovanej infraštruktúry.</w:t>
      </w:r>
    </w:p>
    <w:p w14:paraId="5EE5399C" w14:textId="3D9DF7D6" w:rsidR="00F617B4" w:rsidRDefault="000A6F38" w:rsidP="006A6A06">
      <w:r>
        <w:t>M</w:t>
      </w:r>
      <w:r w:rsidRPr="00AB7F39">
        <w:t>etód</w:t>
      </w:r>
      <w:r>
        <w:t>ou</w:t>
      </w:r>
      <w:r w:rsidRPr="00AB7F39">
        <w:t xml:space="preserve"> A bude spracovaná analýza dopytu </w:t>
      </w:r>
      <w:r>
        <w:t>len p</w:t>
      </w:r>
      <w:r w:rsidRPr="00AB7F39">
        <w:t>re projekty, pre ktoré sú k dispozícii dáta o skutočnom využívaní plánovaných koridorov  v</w:t>
      </w:r>
      <w:r>
        <w:t> </w:t>
      </w:r>
      <w:r w:rsidRPr="00AB7F39">
        <w:t>súčasnosti</w:t>
      </w:r>
      <w:r>
        <w:t>.</w:t>
      </w:r>
      <w:r w:rsidR="00AA1331">
        <w:t xml:space="preserve"> </w:t>
      </w:r>
      <w:r w:rsidR="000B782B" w:rsidRPr="00AB7F39">
        <w:t xml:space="preserve">Metódu B možno považovať za univerzálnejšiu, a preto bude </w:t>
      </w:r>
      <w:r w:rsidR="003F0741">
        <w:t>uplatnená</w:t>
      </w:r>
      <w:r w:rsidR="000B782B" w:rsidRPr="00AB7F39">
        <w:t xml:space="preserve"> pre všetky predložené projekty. </w:t>
      </w:r>
      <w:r w:rsidR="00001C65" w:rsidRPr="00AB7F39">
        <w:t xml:space="preserve">Pri tvorbe </w:t>
      </w:r>
      <w:r w:rsidR="00481C81" w:rsidRPr="00AB7F39">
        <w:t xml:space="preserve">dopravného </w:t>
      </w:r>
      <w:r w:rsidR="00001C65" w:rsidRPr="00AB7F39">
        <w:t>modelu sa bude vychádzať z aktuálnych štatistických údajov o distribúcii obyvateľstva</w:t>
      </w:r>
      <w:r w:rsidR="00481C81" w:rsidRPr="00AB7F39">
        <w:t xml:space="preserve"> a pracovných príležitostí, dochádzke do </w:t>
      </w:r>
      <w:r w:rsidR="00001C65" w:rsidRPr="00AB7F39">
        <w:t>škôl, resp. obratu cestujúcich na staniciach a významných zastávkach VOD v širšom záujmovom území projektu</w:t>
      </w:r>
      <w:r w:rsidR="00B96BDF">
        <w:t xml:space="preserve"> a ďalších podkladom poskytnutých Žiadateľom.</w:t>
      </w:r>
    </w:p>
    <w:p w14:paraId="1ADFF343" w14:textId="77777777" w:rsidR="00AD0D13" w:rsidRPr="00AB7F39" w:rsidRDefault="00AD0D13" w:rsidP="00AD0D13">
      <w:r>
        <w:lastRenderedPageBreak/>
        <w:t>Ak je to možné, p</w:t>
      </w:r>
      <w:r w:rsidRPr="00AB7F39">
        <w:t>redpokladá sa spracovanie analýzy dopytu oboma metódami</w:t>
      </w:r>
      <w:r>
        <w:t xml:space="preserve">, </w:t>
      </w:r>
      <w:r w:rsidRPr="00AB7F39">
        <w:t>do úvahy sa bude brať lepší výsledok (vyššie vypočítané zaťaženie)</w:t>
      </w:r>
      <w:r>
        <w:t>.</w:t>
      </w:r>
    </w:p>
    <w:p w14:paraId="1C83FFCC" w14:textId="32BA180A" w:rsidR="006A6A06" w:rsidRPr="00AB7F39" w:rsidRDefault="00AA3888" w:rsidP="006A6A06">
      <w:r w:rsidRPr="00AB7F39">
        <w:t xml:space="preserve">V záujme spresnenia </w:t>
      </w:r>
      <w:r w:rsidR="0003688D" w:rsidRPr="00AB7F39">
        <w:t xml:space="preserve">dopytového </w:t>
      </w:r>
      <w:r w:rsidRPr="00AB7F39">
        <w:t xml:space="preserve">modelu </w:t>
      </w:r>
      <w:r w:rsidR="00481C81" w:rsidRPr="00AB7F39">
        <w:t xml:space="preserve">odporúčame </w:t>
      </w:r>
      <w:r w:rsidRPr="00AB7F39">
        <w:t xml:space="preserve">u najvýznamnejších zamestnávateľov (s viac ako 100 zamestnancami) </w:t>
      </w:r>
      <w:r w:rsidR="00481C81" w:rsidRPr="00AB7F39">
        <w:t>vykonať a</w:t>
      </w:r>
      <w:r w:rsidRPr="00AB7F39">
        <w:t> </w:t>
      </w:r>
      <w:r w:rsidR="00481C81" w:rsidRPr="00AB7F39">
        <w:t>v</w:t>
      </w:r>
      <w:r w:rsidRPr="00AB7F39">
        <w:t xml:space="preserve"> </w:t>
      </w:r>
      <w:r w:rsidR="00481C81" w:rsidRPr="00AB7F39">
        <w:t>Žiadosti </w:t>
      </w:r>
      <w:r w:rsidR="00DA6C0A" w:rsidRPr="00AB7F39">
        <w:t xml:space="preserve">o prostriedky mechanizmu </w:t>
      </w:r>
      <w:r w:rsidR="00481C81" w:rsidRPr="00AB7F39">
        <w:t xml:space="preserve">zdokumentovať </w:t>
      </w:r>
      <w:r w:rsidRPr="00AB7F39">
        <w:t xml:space="preserve">doplnkový </w:t>
      </w:r>
      <w:r w:rsidR="00481C81" w:rsidRPr="00AB7F39">
        <w:t>prieskum dochádzky do zamestnania</w:t>
      </w:r>
      <w:r w:rsidRPr="00AB7F39">
        <w:t xml:space="preserve"> v zmysle prílohy I</w:t>
      </w:r>
      <w:r w:rsidR="00F617B4" w:rsidRPr="00AB7F39">
        <w:t>.</w:t>
      </w:r>
      <w:r w:rsidR="00F617B4" w:rsidRPr="0094412F">
        <w:t>2</w:t>
      </w:r>
      <w:r w:rsidR="00DF68F3" w:rsidRPr="0094412F">
        <w:t xml:space="preserve"> </w:t>
      </w:r>
      <w:r w:rsidR="00DF68F3" w:rsidRPr="0094412F">
        <w:rPr>
          <w:i/>
        </w:rPr>
        <w:t>Metodiky nákladovo-výnosovej analýzy (CBA) pre projekty rozvoja cyklistickej infraštruktúry</w:t>
      </w:r>
      <w:r w:rsidRPr="0094412F">
        <w:t>.</w:t>
      </w:r>
      <w:r w:rsidR="00481C81" w:rsidRPr="00AB7F39">
        <w:t xml:space="preserve"> </w:t>
      </w:r>
      <w:r w:rsidR="00231C2B" w:rsidRPr="00AB7F39">
        <w:t xml:space="preserve">Základný cieľový potenciál podielu cyklistickej dopravy </w:t>
      </w:r>
      <w:r w:rsidR="00B63BAE" w:rsidRPr="00AB7F39">
        <w:t xml:space="preserve">na dochádzke </w:t>
      </w:r>
      <w:r w:rsidR="00231C2B" w:rsidRPr="00AB7F39">
        <w:t>bude v rámci modelu uvažovaný na úrovni 10%.</w:t>
      </w:r>
    </w:p>
    <w:p w14:paraId="0EF90044" w14:textId="77777777" w:rsidR="007842DF" w:rsidRPr="00AB7F39" w:rsidRDefault="00DC6B6B" w:rsidP="009831F8">
      <w:pPr>
        <w:pStyle w:val="Nadpis2"/>
      </w:pPr>
      <w:bookmarkStart w:id="20" w:name="_Toc94276523"/>
      <w:r w:rsidRPr="00AB7F39">
        <w:t xml:space="preserve">Základné hodnotiace </w:t>
      </w:r>
      <w:r w:rsidR="00A9040E" w:rsidRPr="00AB7F39">
        <w:t>skóre</w:t>
      </w:r>
      <w:r w:rsidR="008778D4" w:rsidRPr="00AB7F39">
        <w:t xml:space="preserve"> –</w:t>
      </w:r>
      <w:r w:rsidR="00A9040E" w:rsidRPr="00AB7F39">
        <w:t xml:space="preserve"> </w:t>
      </w:r>
      <w:r w:rsidR="003D75E4" w:rsidRPr="00AB7F39">
        <w:t>CBA</w:t>
      </w:r>
      <w:bookmarkEnd w:id="20"/>
    </w:p>
    <w:p w14:paraId="018BEB4D" w14:textId="665F1BDE" w:rsidR="00A64246" w:rsidRPr="00AB7F39" w:rsidRDefault="000566EE" w:rsidP="003856B2">
      <w:r w:rsidRPr="00AB7F39">
        <w:t>Východiskom</w:t>
      </w:r>
      <w:r w:rsidR="00A64246" w:rsidRPr="00AB7F39">
        <w:t xml:space="preserve"> hodnotenia</w:t>
      </w:r>
      <w:r w:rsidR="000B782B" w:rsidRPr="00AB7F39">
        <w:t xml:space="preserve"> projektu</w:t>
      </w:r>
      <w:r w:rsidR="00A64246" w:rsidRPr="00AB7F39">
        <w:t xml:space="preserve"> </w:t>
      </w:r>
      <w:r w:rsidR="00EC3CDD" w:rsidRPr="00AB7F39">
        <w:t>je</w:t>
      </w:r>
      <w:r w:rsidR="000B782B" w:rsidRPr="00AB7F39">
        <w:t xml:space="preserve"> </w:t>
      </w:r>
      <w:r w:rsidRPr="00AB7F39">
        <w:t xml:space="preserve">analýza CBA </w:t>
      </w:r>
      <w:r w:rsidR="00EC3CDD" w:rsidRPr="00AB7F39">
        <w:t xml:space="preserve">a stanovenie indikátora B/C </w:t>
      </w:r>
      <w:r w:rsidR="000B782B" w:rsidRPr="00AB7F39">
        <w:t>vykonan</w:t>
      </w:r>
      <w:r w:rsidR="00EC3CDD" w:rsidRPr="00AB7F39">
        <w:t>é</w:t>
      </w:r>
      <w:r w:rsidR="000B782B" w:rsidRPr="00AB7F39">
        <w:t xml:space="preserve"> v zmysle </w:t>
      </w:r>
      <w:r w:rsidR="000B782B" w:rsidRPr="00AB7F39">
        <w:rPr>
          <w:i/>
          <w:iCs/>
        </w:rPr>
        <w:t>Metodiky nákladovo-výnosovej analýzy CBA</w:t>
      </w:r>
      <w:r w:rsidRPr="00AB7F39">
        <w:rPr>
          <w:i/>
          <w:iCs/>
        </w:rPr>
        <w:t xml:space="preserve"> pre projekty rozvoja cyklistickej infraštruktúry</w:t>
      </w:r>
      <w:r w:rsidR="000B782B" w:rsidRPr="00AB7F39">
        <w:t>.</w:t>
      </w:r>
      <w:r w:rsidR="00250810" w:rsidRPr="00AB7F39">
        <w:t xml:space="preserve"> </w:t>
      </w:r>
      <w:r w:rsidR="008201B9" w:rsidRPr="00AB7F39">
        <w:t>D</w:t>
      </w:r>
      <w:r w:rsidR="00EC3CDD" w:rsidRPr="00AB7F39">
        <w:t xml:space="preserve">osiahnutie pomeru B/C </w:t>
      </w:r>
      <w:r w:rsidR="001E3575">
        <w:t>&gt;</w:t>
      </w:r>
      <w:r w:rsidR="00EC3CDD" w:rsidRPr="00AB7F39">
        <w:t xml:space="preserve"> 1,0 nie je </w:t>
      </w:r>
      <w:r w:rsidR="008201B9" w:rsidRPr="00AB7F39">
        <w:t>podmienkou, s výnimkou projektov s nákladmi nad limit</w:t>
      </w:r>
      <w:r w:rsidR="003F7B8A">
        <w:t>y výdavkov.</w:t>
      </w:r>
      <w:r w:rsidR="008201B9" w:rsidRPr="00AB7F39">
        <w:t xml:space="preserve"> </w:t>
      </w:r>
      <w:r w:rsidR="003F7B8A">
        <w:t>.</w:t>
      </w:r>
    </w:p>
    <w:p w14:paraId="6FCE9E18" w14:textId="79AECD2F" w:rsidR="000566EE" w:rsidRPr="00AB7F39" w:rsidRDefault="000566EE" w:rsidP="003856B2">
      <w:r w:rsidRPr="00AB7F39">
        <w:rPr>
          <w:u w:val="single"/>
        </w:rPr>
        <w:t>Základné hodnotiace skóre</w:t>
      </w:r>
      <w:r w:rsidRPr="00AB7F39">
        <w:t xml:space="preserve"> </w:t>
      </w:r>
      <w:r w:rsidR="006950DC" w:rsidRPr="00AB7F39">
        <w:t>(</w:t>
      </w:r>
      <w:r w:rsidR="00EF18E7" w:rsidRPr="00AB7F39">
        <w:rPr>
          <w:i/>
          <w:iCs/>
        </w:rPr>
        <w:t>Hz</w:t>
      </w:r>
      <w:r w:rsidR="006950DC" w:rsidRPr="00AB7F39">
        <w:rPr>
          <w:i/>
          <w:iCs/>
        </w:rPr>
        <w:t>)</w:t>
      </w:r>
      <w:r w:rsidR="006950DC" w:rsidRPr="00AB7F39">
        <w:t xml:space="preserve"> </w:t>
      </w:r>
      <w:r w:rsidRPr="00AB7F39">
        <w:t xml:space="preserve">sa stanoví vo výške stonásobku  </w:t>
      </w:r>
      <w:r w:rsidR="006950DC" w:rsidRPr="00AB7F39">
        <w:t xml:space="preserve">v zmysle metodiky CBA vypočítaného výsledného </w:t>
      </w:r>
      <w:r w:rsidRPr="00AB7F39">
        <w:t xml:space="preserve">ukazovateľa pomeru </w:t>
      </w:r>
      <w:r w:rsidR="003F0741">
        <w:t xml:space="preserve">prínosov a </w:t>
      </w:r>
      <w:r w:rsidRPr="00AB7F39">
        <w:t>nákladov B/C</w:t>
      </w:r>
      <w:r w:rsidR="003F0741">
        <w:t>.</w:t>
      </w:r>
      <w:r w:rsidRPr="00AB7F39">
        <w:t xml:space="preserve"> </w:t>
      </w:r>
      <w:r w:rsidR="003F0741">
        <w:t>Výsledok sa</w:t>
      </w:r>
      <w:r w:rsidR="006950DC" w:rsidRPr="00AB7F39">
        <w:t xml:space="preserve"> zaokrúhl</w:t>
      </w:r>
      <w:r w:rsidR="00987415">
        <w:t>i</w:t>
      </w:r>
      <w:r w:rsidR="006950DC" w:rsidRPr="00AB7F39">
        <w:t xml:space="preserve"> na celé číslo</w:t>
      </w:r>
      <w:r w:rsidR="004A6D36">
        <w:t xml:space="preserve">  nahor</w:t>
      </w:r>
      <w:r w:rsidRPr="00AB7F39">
        <w:t xml:space="preserve">. </w:t>
      </w:r>
    </w:p>
    <w:p w14:paraId="6493F69A" w14:textId="77777777" w:rsidR="000566EE" w:rsidRPr="00AB7F39" w:rsidRDefault="00EF18E7" w:rsidP="006950DC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B7F39">
        <w:rPr>
          <w:rFonts w:ascii="Times New Roman" w:hAnsi="Times New Roman" w:cs="Times New Roman"/>
          <w:i/>
          <w:iCs/>
          <w:sz w:val="24"/>
          <w:szCs w:val="24"/>
        </w:rPr>
        <w:t>Hz</w:t>
      </w:r>
      <w:r w:rsidR="000566EE" w:rsidRPr="00AB7F39">
        <w:rPr>
          <w:rFonts w:ascii="Times New Roman" w:hAnsi="Times New Roman" w:cs="Times New Roman"/>
          <w:i/>
          <w:iCs/>
          <w:sz w:val="24"/>
          <w:szCs w:val="24"/>
        </w:rPr>
        <w:t xml:space="preserve"> = B/C x 100</w:t>
      </w:r>
    </w:p>
    <w:p w14:paraId="1B686F4E" w14:textId="77777777" w:rsidR="0038403B" w:rsidRPr="00AB7F39" w:rsidRDefault="00A955CB" w:rsidP="009831F8">
      <w:pPr>
        <w:pStyle w:val="Nadpis2"/>
      </w:pPr>
      <w:bookmarkStart w:id="21" w:name="_Toc94276524"/>
      <w:r w:rsidRPr="00AB7F39">
        <w:t>Dodatočné</w:t>
      </w:r>
      <w:r w:rsidR="00BC1FCE" w:rsidRPr="00AB7F39">
        <w:t xml:space="preserve"> hodnotiace</w:t>
      </w:r>
      <w:r w:rsidR="0038403B" w:rsidRPr="00AB7F39">
        <w:t xml:space="preserve"> kritériá</w:t>
      </w:r>
      <w:bookmarkEnd w:id="21"/>
    </w:p>
    <w:p w14:paraId="1082B265" w14:textId="111C7A6F" w:rsidR="003D75E4" w:rsidRPr="00AB7F39" w:rsidRDefault="00A955CB" w:rsidP="003D75E4">
      <w:r w:rsidRPr="00AB7F39">
        <w:t>K základnému hodnotiacemu skóre sa pričíta, resp. odčíta dodatočné</w:t>
      </w:r>
      <w:r w:rsidR="003D75E4" w:rsidRPr="00AB7F39">
        <w:t xml:space="preserve"> </w:t>
      </w:r>
      <w:r w:rsidR="00AB7459" w:rsidRPr="00AB7F39">
        <w:t xml:space="preserve">hodnotiace skóre </w:t>
      </w:r>
      <w:proofErr w:type="spellStart"/>
      <w:r w:rsidR="00AB7459" w:rsidRPr="00AB7F39">
        <w:rPr>
          <w:rFonts w:ascii="Times New Roman" w:hAnsi="Times New Roman" w:cs="Times New Roman"/>
          <w:i/>
          <w:iCs/>
        </w:rPr>
        <w:t>hi</w:t>
      </w:r>
      <w:proofErr w:type="spellEnd"/>
      <w:r w:rsidR="003D75E4" w:rsidRPr="00AB7F39">
        <w:t xml:space="preserve"> </w:t>
      </w:r>
      <w:r w:rsidRPr="00AB7F39">
        <w:t>ktoré je</w:t>
      </w:r>
      <w:r w:rsidR="003D75E4" w:rsidRPr="00AB7F39">
        <w:t xml:space="preserve"> ude</w:t>
      </w:r>
      <w:r w:rsidRPr="00AB7F39">
        <w:t>ľova</w:t>
      </w:r>
      <w:r w:rsidR="003D75E4" w:rsidRPr="00AB7F39">
        <w:t xml:space="preserve">né </w:t>
      </w:r>
      <w:r w:rsidR="006F5502">
        <w:t>na základe</w:t>
      </w:r>
      <w:r w:rsidR="003D75E4" w:rsidRPr="00AB7F39">
        <w:t xml:space="preserve"> nasledovných kvalitatívnych kritérií:</w:t>
      </w:r>
    </w:p>
    <w:p w14:paraId="010282DE" w14:textId="77777777" w:rsidR="00A97F55" w:rsidRPr="00AB7F39" w:rsidRDefault="00413293" w:rsidP="00F71644">
      <w:pPr>
        <w:pStyle w:val="Odsekzoznamu"/>
        <w:numPr>
          <w:ilvl w:val="0"/>
          <w:numId w:val="7"/>
        </w:numPr>
        <w:spacing w:before="40" w:after="40"/>
        <w:contextualSpacing w:val="0"/>
        <w:jc w:val="left"/>
      </w:pPr>
      <w:r w:rsidRPr="00AB7F39">
        <w:t>Plnenie</w:t>
      </w:r>
      <w:r w:rsidR="00A97F55" w:rsidRPr="00AB7F39">
        <w:t xml:space="preserve"> indikátora výsledku programu – dĺžka vybudovanej trasy </w:t>
      </w:r>
      <w:r w:rsidR="00A97F55" w:rsidRPr="00AB7F39">
        <w:rPr>
          <w:rFonts w:ascii="Times New Roman" w:hAnsi="Times New Roman" w:cs="Times New Roman"/>
          <w:i/>
          <w:iCs/>
        </w:rPr>
        <w:t>L</w:t>
      </w:r>
      <w:r w:rsidR="00A97F55" w:rsidRPr="00AB7F39">
        <w:t xml:space="preserve"> (km)</w:t>
      </w:r>
      <w:r w:rsidR="00A97F55" w:rsidRPr="00AB7F39">
        <w:br/>
        <w:t xml:space="preserve">Pozitívne dodatočné skóre </w:t>
      </w:r>
      <w:r w:rsidR="00A97F55" w:rsidRPr="00AB7F39">
        <w:tab/>
      </w:r>
      <w:proofErr w:type="spellStart"/>
      <w:r w:rsidR="00A97F55" w:rsidRPr="00AB7F39">
        <w:rPr>
          <w:rFonts w:ascii="Times New Roman" w:hAnsi="Times New Roman" w:cs="Times New Roman"/>
          <w:i/>
          <w:iCs/>
        </w:rPr>
        <w:t>hi</w:t>
      </w:r>
      <w:proofErr w:type="spellEnd"/>
      <w:r w:rsidR="00A97F55" w:rsidRPr="00AB7F39">
        <w:rPr>
          <w:rFonts w:ascii="Times New Roman" w:hAnsi="Times New Roman" w:cs="Times New Roman"/>
          <w:i/>
          <w:iCs/>
        </w:rPr>
        <w:t xml:space="preserve"> = L x 10</w:t>
      </w:r>
      <w:r w:rsidR="00A97F55" w:rsidRPr="00AB7F39">
        <w:rPr>
          <w:i/>
          <w:iCs/>
        </w:rPr>
        <w:t xml:space="preserve"> bodov, zaokrúhlené nahor na celé číslo</w:t>
      </w:r>
    </w:p>
    <w:p w14:paraId="58633EA3" w14:textId="77777777" w:rsidR="008778D4" w:rsidRPr="00AB7F39" w:rsidRDefault="009E2499" w:rsidP="00F71644">
      <w:pPr>
        <w:pStyle w:val="Odsekzoznamu"/>
        <w:numPr>
          <w:ilvl w:val="0"/>
          <w:numId w:val="7"/>
        </w:numPr>
        <w:spacing w:before="40" w:after="40"/>
        <w:contextualSpacing w:val="0"/>
        <w:jc w:val="left"/>
      </w:pPr>
      <w:r w:rsidRPr="00AB7F39">
        <w:t xml:space="preserve">Cieľ podpory – </w:t>
      </w:r>
      <w:r w:rsidR="00B63BAE" w:rsidRPr="00AB7F39">
        <w:t xml:space="preserve">priame </w:t>
      </w:r>
      <w:r w:rsidRPr="00AB7F39">
        <w:t>napojenie</w:t>
      </w:r>
      <w:r w:rsidR="00FB2245" w:rsidRPr="00AB7F39">
        <w:rPr>
          <w:rStyle w:val="Odkaznapoznmkupodiarou"/>
        </w:rPr>
        <w:footnoteReference w:id="1"/>
      </w:r>
      <w:r w:rsidRPr="00AB7F39">
        <w:t xml:space="preserve"> cyklistickej trasy na objekt</w:t>
      </w:r>
      <w:r w:rsidR="008778D4" w:rsidRPr="00AB7F39">
        <w:t>y</w:t>
      </w:r>
      <w:r w:rsidRPr="00AB7F39">
        <w:t xml:space="preserve"> s viac ako 100 zamestnancami </w:t>
      </w:r>
      <w:r w:rsidR="008778D4" w:rsidRPr="00AB7F39">
        <w:br/>
        <w:t xml:space="preserve">Pozitívne dodatočné skóre = + </w:t>
      </w:r>
      <w:r w:rsidR="00A45163" w:rsidRPr="00AB7F39">
        <w:t xml:space="preserve">1 až </w:t>
      </w:r>
      <w:r w:rsidR="008778D4" w:rsidRPr="00AB7F39">
        <w:t xml:space="preserve">5 bodov za napojenie </w:t>
      </w:r>
      <w:r w:rsidR="0003688D" w:rsidRPr="00AB7F39">
        <w:t>objektu</w:t>
      </w:r>
      <w:r w:rsidR="00877B30" w:rsidRPr="00AB7F39">
        <w:t xml:space="preserve"> / areálu</w:t>
      </w:r>
      <w:r w:rsidR="00D7628E" w:rsidRPr="00AB7F39">
        <w:t xml:space="preserve"> podľa významu</w:t>
      </w:r>
      <w:r w:rsidR="00EF2191" w:rsidRPr="00AB7F39">
        <w:rPr>
          <w:rStyle w:val="Odkaznapoznmkupodiarou"/>
        </w:rPr>
        <w:footnoteReference w:id="2"/>
      </w:r>
    </w:p>
    <w:p w14:paraId="7266D1B3" w14:textId="77777777" w:rsidR="008778D4" w:rsidRPr="00AB7F39" w:rsidRDefault="008778D4" w:rsidP="00F71644">
      <w:pPr>
        <w:pStyle w:val="Odsekzoznamu"/>
        <w:numPr>
          <w:ilvl w:val="0"/>
          <w:numId w:val="7"/>
        </w:numPr>
        <w:spacing w:before="40" w:after="40"/>
        <w:contextualSpacing w:val="0"/>
        <w:jc w:val="left"/>
      </w:pPr>
      <w:r w:rsidRPr="00AB7F39">
        <w:t xml:space="preserve">Cieľ podpory – </w:t>
      </w:r>
      <w:r w:rsidR="00B63BAE" w:rsidRPr="00AB7F39">
        <w:t xml:space="preserve">priame </w:t>
      </w:r>
      <w:r w:rsidRPr="00AB7F39">
        <w:t>napojenie</w:t>
      </w:r>
      <w:r w:rsidR="00877B30" w:rsidRPr="00AB7F39">
        <w:rPr>
          <w:rStyle w:val="Odkaznapoznmkupodiarou"/>
        </w:rPr>
        <w:t>1</w:t>
      </w:r>
      <w:r w:rsidRPr="00AB7F39">
        <w:t xml:space="preserve"> cyklistickej trasy na </w:t>
      </w:r>
      <w:r w:rsidR="00D7628E" w:rsidRPr="00AB7F39">
        <w:t xml:space="preserve">samostatné </w:t>
      </w:r>
      <w:r w:rsidRPr="00AB7F39">
        <w:t xml:space="preserve">objekty </w:t>
      </w:r>
      <w:r w:rsidR="00D7628E" w:rsidRPr="00AB7F39">
        <w:t xml:space="preserve">/ areály </w:t>
      </w:r>
      <w:r w:rsidRPr="00AB7F39">
        <w:t xml:space="preserve">škôl </w:t>
      </w:r>
      <w:r w:rsidRPr="00AB7F39">
        <w:br/>
        <w:t xml:space="preserve">Pozitívne dodatočné skóre = + </w:t>
      </w:r>
      <w:r w:rsidR="00A45163" w:rsidRPr="00AB7F39">
        <w:t xml:space="preserve">1 až </w:t>
      </w:r>
      <w:r w:rsidRPr="00AB7F39">
        <w:t xml:space="preserve">5 bodov za napojenie </w:t>
      </w:r>
      <w:r w:rsidR="00D7628E" w:rsidRPr="00AB7F39">
        <w:t>objektu / areálu podľa významu</w:t>
      </w:r>
      <w:r w:rsidR="00EF2191" w:rsidRPr="00AB7F39">
        <w:rPr>
          <w:vertAlign w:val="superscript"/>
        </w:rPr>
        <w:t>2</w:t>
      </w:r>
    </w:p>
    <w:p w14:paraId="6D87A733" w14:textId="77777777" w:rsidR="008778D4" w:rsidRPr="00AB7F39" w:rsidRDefault="008778D4" w:rsidP="00F71644">
      <w:pPr>
        <w:pStyle w:val="Odsekzoznamu"/>
        <w:numPr>
          <w:ilvl w:val="0"/>
          <w:numId w:val="7"/>
        </w:numPr>
        <w:spacing w:before="40" w:after="40"/>
        <w:contextualSpacing w:val="0"/>
        <w:jc w:val="left"/>
      </w:pPr>
      <w:r w:rsidRPr="00AB7F39">
        <w:t xml:space="preserve">Cieľ podpory – </w:t>
      </w:r>
      <w:r w:rsidR="00B63BAE" w:rsidRPr="00AB7F39">
        <w:t xml:space="preserve">priame </w:t>
      </w:r>
      <w:r w:rsidRPr="00AB7F39">
        <w:t>napojeni</w:t>
      </w:r>
      <w:r w:rsidR="00BF3F2C" w:rsidRPr="00AB7F39">
        <w:t>e</w:t>
      </w:r>
      <w:r w:rsidR="00877B30" w:rsidRPr="00AB7F39">
        <w:rPr>
          <w:vertAlign w:val="superscript"/>
        </w:rPr>
        <w:t>1</w:t>
      </w:r>
      <w:r w:rsidR="00BF3F2C" w:rsidRPr="00AB7F39">
        <w:t xml:space="preserve"> </w:t>
      </w:r>
      <w:r w:rsidRPr="00AB7F39">
        <w:t>na objekt stanice alebo</w:t>
      </w:r>
      <w:r w:rsidR="00580203" w:rsidRPr="00AB7F39">
        <w:t xml:space="preserve"> významnej</w:t>
      </w:r>
      <w:r w:rsidRPr="00AB7F39">
        <w:t xml:space="preserve"> zastávky</w:t>
      </w:r>
      <w:r w:rsidR="00877B30" w:rsidRPr="00AB7F39">
        <w:rPr>
          <w:rStyle w:val="Odkaznapoznmkupodiarou"/>
        </w:rPr>
        <w:footnoteReference w:id="3"/>
      </w:r>
      <w:r w:rsidRPr="00AB7F39">
        <w:t xml:space="preserve"> </w:t>
      </w:r>
      <w:r w:rsidR="00580203" w:rsidRPr="00AB7F39">
        <w:t xml:space="preserve">VOD </w:t>
      </w:r>
      <w:r w:rsidR="00A97F55" w:rsidRPr="00AB7F39">
        <w:br/>
      </w:r>
      <w:r w:rsidRPr="00AB7F39">
        <w:t xml:space="preserve">Pozitívne dodatočné skóre = + </w:t>
      </w:r>
      <w:r w:rsidR="00831001" w:rsidRPr="00AB7F39">
        <w:t xml:space="preserve">1 </w:t>
      </w:r>
      <w:r w:rsidR="00A45163" w:rsidRPr="00AB7F39">
        <w:t>až</w:t>
      </w:r>
      <w:r w:rsidR="00831001" w:rsidRPr="00AB7F39">
        <w:t xml:space="preserve"> </w:t>
      </w:r>
      <w:r w:rsidRPr="00AB7F39">
        <w:t xml:space="preserve">5 bodov za napojenie </w:t>
      </w:r>
      <w:r w:rsidR="00B63BAE" w:rsidRPr="00AB7F39">
        <w:t>stanice</w:t>
      </w:r>
      <w:r w:rsidR="00877B30" w:rsidRPr="00AB7F39">
        <w:t xml:space="preserve"> </w:t>
      </w:r>
      <w:r w:rsidR="00B63BAE" w:rsidRPr="00AB7F39">
        <w:t>/</w:t>
      </w:r>
      <w:r w:rsidR="001D2A06" w:rsidRPr="00AB7F39">
        <w:t xml:space="preserve"> </w:t>
      </w:r>
      <w:r w:rsidR="00B63BAE" w:rsidRPr="00AB7F39">
        <w:t>zastávky</w:t>
      </w:r>
      <w:r w:rsidR="00D7628E" w:rsidRPr="00AB7F39">
        <w:t xml:space="preserve"> podľa významu</w:t>
      </w:r>
      <w:r w:rsidR="00EF2191" w:rsidRPr="00AB7F39">
        <w:rPr>
          <w:vertAlign w:val="superscript"/>
        </w:rPr>
        <w:t>2</w:t>
      </w:r>
    </w:p>
    <w:p w14:paraId="08265461" w14:textId="77777777" w:rsidR="00AD0D13" w:rsidRPr="00AB7F39" w:rsidRDefault="00AD0D13" w:rsidP="00AD0D13">
      <w:r w:rsidRPr="00AB7F39">
        <w:t>Význam objektov / areálov napojených na budovanú cyklistickú trasu podľa bodov b), c) a d) sa posudzuje v zmysle nasledovnej tabuľky:</w:t>
      </w:r>
    </w:p>
    <w:tbl>
      <w:tblPr>
        <w:tblStyle w:val="Mriekatabuky"/>
        <w:tblW w:w="9095" w:type="dxa"/>
        <w:tblLook w:val="04A0" w:firstRow="1" w:lastRow="0" w:firstColumn="1" w:lastColumn="0" w:noHBand="0" w:noVBand="1"/>
      </w:tblPr>
      <w:tblGrid>
        <w:gridCol w:w="988"/>
        <w:gridCol w:w="2409"/>
        <w:gridCol w:w="1139"/>
        <w:gridCol w:w="1140"/>
        <w:gridCol w:w="1139"/>
        <w:gridCol w:w="1140"/>
        <w:gridCol w:w="1140"/>
      </w:tblGrid>
      <w:tr w:rsidR="00AD0D13" w:rsidRPr="00AB7F39" w14:paraId="6FFB056A" w14:textId="77777777" w:rsidTr="00FF6DBA">
        <w:tc>
          <w:tcPr>
            <w:tcW w:w="988" w:type="dxa"/>
          </w:tcPr>
          <w:p w14:paraId="417FC2AA" w14:textId="77777777" w:rsidR="00AD0D13" w:rsidRPr="00AB7F39" w:rsidRDefault="00AD0D13" w:rsidP="00FF6DBA">
            <w:pPr>
              <w:spacing w:before="60"/>
            </w:pPr>
            <w:r w:rsidRPr="00AB7F39">
              <w:t>Objekt</w:t>
            </w:r>
          </w:p>
        </w:tc>
        <w:tc>
          <w:tcPr>
            <w:tcW w:w="2409" w:type="dxa"/>
          </w:tcPr>
          <w:p w14:paraId="5D5BBACA" w14:textId="77777777" w:rsidR="00AD0D13" w:rsidRPr="00AB7F39" w:rsidRDefault="00AD0D13" w:rsidP="00FF6DBA">
            <w:pPr>
              <w:spacing w:before="60"/>
              <w:jc w:val="right"/>
            </w:pPr>
            <w:r w:rsidRPr="00AB7F39">
              <w:t>Počet bodov</w:t>
            </w:r>
          </w:p>
        </w:tc>
        <w:tc>
          <w:tcPr>
            <w:tcW w:w="1139" w:type="dxa"/>
          </w:tcPr>
          <w:p w14:paraId="2319B8B7" w14:textId="77777777" w:rsidR="00AD0D13" w:rsidRPr="00AB7F39" w:rsidRDefault="00AD0D13" w:rsidP="00FF6DBA">
            <w:pPr>
              <w:spacing w:before="60"/>
              <w:jc w:val="center"/>
            </w:pPr>
            <w:r w:rsidRPr="00AB7F39">
              <w:t>1</w:t>
            </w:r>
          </w:p>
        </w:tc>
        <w:tc>
          <w:tcPr>
            <w:tcW w:w="1140" w:type="dxa"/>
          </w:tcPr>
          <w:p w14:paraId="2CD01C73" w14:textId="77777777" w:rsidR="00AD0D13" w:rsidRPr="00AB7F39" w:rsidRDefault="00AD0D13" w:rsidP="00FF6DBA">
            <w:pPr>
              <w:spacing w:before="60"/>
              <w:jc w:val="center"/>
            </w:pPr>
            <w:r w:rsidRPr="00AB7F39">
              <w:t>2</w:t>
            </w:r>
          </w:p>
        </w:tc>
        <w:tc>
          <w:tcPr>
            <w:tcW w:w="1139" w:type="dxa"/>
          </w:tcPr>
          <w:p w14:paraId="46E024B2" w14:textId="77777777" w:rsidR="00AD0D13" w:rsidRPr="00AB7F39" w:rsidRDefault="00AD0D13" w:rsidP="00FF6DBA">
            <w:pPr>
              <w:spacing w:before="60"/>
              <w:jc w:val="center"/>
            </w:pPr>
            <w:r w:rsidRPr="00AB7F39">
              <w:t>3</w:t>
            </w:r>
          </w:p>
        </w:tc>
        <w:tc>
          <w:tcPr>
            <w:tcW w:w="1140" w:type="dxa"/>
          </w:tcPr>
          <w:p w14:paraId="1FEC8DFE" w14:textId="77777777" w:rsidR="00AD0D13" w:rsidRPr="00AB7F39" w:rsidRDefault="00AD0D13" w:rsidP="00FF6DBA">
            <w:pPr>
              <w:spacing w:before="60"/>
              <w:jc w:val="center"/>
            </w:pPr>
            <w:r w:rsidRPr="00AB7F39">
              <w:t>4</w:t>
            </w:r>
          </w:p>
        </w:tc>
        <w:tc>
          <w:tcPr>
            <w:tcW w:w="1140" w:type="dxa"/>
          </w:tcPr>
          <w:p w14:paraId="51100E22" w14:textId="77777777" w:rsidR="00AD0D13" w:rsidRPr="00AB7F39" w:rsidRDefault="00AD0D13" w:rsidP="00FF6DBA">
            <w:pPr>
              <w:spacing w:before="60"/>
              <w:jc w:val="center"/>
            </w:pPr>
            <w:r w:rsidRPr="00AB7F39">
              <w:t>5</w:t>
            </w:r>
          </w:p>
        </w:tc>
      </w:tr>
      <w:tr w:rsidR="00AD0D13" w:rsidRPr="00AB7F39" w14:paraId="6787ACBE" w14:textId="77777777" w:rsidTr="00FF6DBA">
        <w:tc>
          <w:tcPr>
            <w:tcW w:w="988" w:type="dxa"/>
          </w:tcPr>
          <w:p w14:paraId="0C0BB643" w14:textId="77777777" w:rsidR="00AD0D13" w:rsidRPr="00AB7F39" w:rsidRDefault="00AD0D13" w:rsidP="00FF6DBA">
            <w:pPr>
              <w:spacing w:before="60"/>
            </w:pPr>
            <w:r w:rsidRPr="00AB7F39">
              <w:t>práca</w:t>
            </w:r>
          </w:p>
        </w:tc>
        <w:tc>
          <w:tcPr>
            <w:tcW w:w="2409" w:type="dxa"/>
          </w:tcPr>
          <w:p w14:paraId="385BDA78" w14:textId="77777777" w:rsidR="00AD0D13" w:rsidRPr="00AB7F39" w:rsidRDefault="00AD0D13" w:rsidP="00FF6DBA">
            <w:pPr>
              <w:spacing w:before="60"/>
            </w:pPr>
            <w:r w:rsidRPr="00AB7F39">
              <w:t>zamestnancov</w:t>
            </w:r>
          </w:p>
        </w:tc>
        <w:tc>
          <w:tcPr>
            <w:tcW w:w="1139" w:type="dxa"/>
            <w:tcMar>
              <w:left w:w="57" w:type="dxa"/>
              <w:right w:w="57" w:type="dxa"/>
            </w:tcMar>
          </w:tcPr>
          <w:p w14:paraId="36D8F4ED" w14:textId="77777777" w:rsidR="00AD0D13" w:rsidRPr="00AB7F39" w:rsidRDefault="00AD0D13" w:rsidP="00FF6DBA">
            <w:pPr>
              <w:spacing w:before="60"/>
              <w:jc w:val="center"/>
            </w:pPr>
            <w:r w:rsidRPr="00AB7F39">
              <w:t>100-200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14:paraId="3C38FEF1" w14:textId="59399378" w:rsidR="00AD0D13" w:rsidRPr="00AB7F39" w:rsidRDefault="00AD0D13" w:rsidP="00FF6DBA">
            <w:pPr>
              <w:spacing w:before="60"/>
              <w:jc w:val="center"/>
            </w:pPr>
            <w:r w:rsidRPr="00AB7F39">
              <w:t>20</w:t>
            </w:r>
            <w:r w:rsidR="007A73CB">
              <w:t>1</w:t>
            </w:r>
            <w:r w:rsidRPr="00AB7F39">
              <w:t>-300</w:t>
            </w:r>
          </w:p>
        </w:tc>
        <w:tc>
          <w:tcPr>
            <w:tcW w:w="1139" w:type="dxa"/>
            <w:tcMar>
              <w:left w:w="57" w:type="dxa"/>
              <w:right w:w="57" w:type="dxa"/>
            </w:tcMar>
          </w:tcPr>
          <w:p w14:paraId="71992B08" w14:textId="10DB4235" w:rsidR="00AD0D13" w:rsidRPr="00AB7F39" w:rsidRDefault="00AD0D13" w:rsidP="007A73CB">
            <w:pPr>
              <w:spacing w:before="60"/>
              <w:jc w:val="center"/>
            </w:pPr>
            <w:r w:rsidRPr="00AB7F39">
              <w:t>30</w:t>
            </w:r>
            <w:r w:rsidR="007A73CB">
              <w:t>1</w:t>
            </w:r>
            <w:r w:rsidRPr="00AB7F39">
              <w:t>-400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14:paraId="1C14B6B0" w14:textId="4687AD0A" w:rsidR="00AD0D13" w:rsidRPr="00AB7F39" w:rsidRDefault="00AD0D13" w:rsidP="007A73CB">
            <w:pPr>
              <w:spacing w:before="60"/>
              <w:jc w:val="center"/>
            </w:pPr>
            <w:r w:rsidRPr="00AB7F39">
              <w:t>40</w:t>
            </w:r>
            <w:r w:rsidR="007A73CB">
              <w:t>1</w:t>
            </w:r>
            <w:r w:rsidRPr="00AB7F39">
              <w:t>-500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14:paraId="61B13D40" w14:textId="5E0644E7" w:rsidR="00AD0D13" w:rsidRPr="00AB7F39" w:rsidRDefault="00AD0D13" w:rsidP="007A73CB">
            <w:pPr>
              <w:spacing w:before="60"/>
              <w:jc w:val="center"/>
            </w:pPr>
            <w:r w:rsidRPr="00AB7F39">
              <w:t>50</w:t>
            </w:r>
            <w:r w:rsidR="007A73CB">
              <w:t>1</w:t>
            </w:r>
            <w:r w:rsidRPr="00AB7F39">
              <w:t xml:space="preserve"> a viac</w:t>
            </w:r>
          </w:p>
        </w:tc>
      </w:tr>
      <w:tr w:rsidR="00AD0D13" w:rsidRPr="00AB7F39" w14:paraId="01B0988D" w14:textId="77777777" w:rsidTr="00FF6DBA">
        <w:tc>
          <w:tcPr>
            <w:tcW w:w="988" w:type="dxa"/>
          </w:tcPr>
          <w:p w14:paraId="5AFAF5D3" w14:textId="77777777" w:rsidR="00AD0D13" w:rsidRPr="00AB7F39" w:rsidRDefault="00AD0D13" w:rsidP="00FF6DBA">
            <w:pPr>
              <w:spacing w:before="60"/>
            </w:pPr>
            <w:r w:rsidRPr="00AB7F39">
              <w:t>školy</w:t>
            </w:r>
          </w:p>
        </w:tc>
        <w:tc>
          <w:tcPr>
            <w:tcW w:w="2409" w:type="dxa"/>
          </w:tcPr>
          <w:p w14:paraId="68B582B5" w14:textId="77777777" w:rsidR="00AD0D13" w:rsidRPr="00AB7F39" w:rsidRDefault="00AD0D13" w:rsidP="00FF6DBA">
            <w:pPr>
              <w:spacing w:before="60"/>
            </w:pPr>
            <w:r w:rsidRPr="00AB7F39">
              <w:t>žiakov / študentov</w:t>
            </w:r>
          </w:p>
        </w:tc>
        <w:tc>
          <w:tcPr>
            <w:tcW w:w="1139" w:type="dxa"/>
            <w:tcMar>
              <w:left w:w="57" w:type="dxa"/>
              <w:right w:w="57" w:type="dxa"/>
            </w:tcMar>
          </w:tcPr>
          <w:p w14:paraId="1664388B" w14:textId="77777777" w:rsidR="00AD0D13" w:rsidRPr="00AB7F39" w:rsidRDefault="00AD0D13" w:rsidP="00FF6DBA">
            <w:pPr>
              <w:spacing w:before="60"/>
              <w:jc w:val="center"/>
            </w:pPr>
            <w:r w:rsidRPr="00AB7F39">
              <w:t>do 100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14:paraId="1DD9D75C" w14:textId="318E3DD1" w:rsidR="00AD0D13" w:rsidRPr="00AB7F39" w:rsidRDefault="00AD0D13" w:rsidP="007A73CB">
            <w:pPr>
              <w:spacing w:before="60"/>
              <w:jc w:val="center"/>
            </w:pPr>
            <w:r w:rsidRPr="00AB7F39">
              <w:t>10</w:t>
            </w:r>
            <w:r w:rsidR="007A73CB">
              <w:t>1</w:t>
            </w:r>
            <w:r w:rsidRPr="00AB7F39">
              <w:t>-200</w:t>
            </w:r>
          </w:p>
        </w:tc>
        <w:tc>
          <w:tcPr>
            <w:tcW w:w="1139" w:type="dxa"/>
            <w:tcMar>
              <w:left w:w="57" w:type="dxa"/>
              <w:right w:w="57" w:type="dxa"/>
            </w:tcMar>
          </w:tcPr>
          <w:p w14:paraId="49279400" w14:textId="38E643FB" w:rsidR="00AD0D13" w:rsidRPr="00AB7F39" w:rsidRDefault="00AD0D13" w:rsidP="007A73CB">
            <w:pPr>
              <w:spacing w:before="60"/>
              <w:jc w:val="center"/>
            </w:pPr>
            <w:r w:rsidRPr="00AB7F39">
              <w:t>20</w:t>
            </w:r>
            <w:r w:rsidR="007A73CB">
              <w:t>1</w:t>
            </w:r>
            <w:r w:rsidRPr="00AB7F39">
              <w:t>-300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14:paraId="0E65AAF4" w14:textId="74CAD1D7" w:rsidR="00AD0D13" w:rsidRPr="00AB7F39" w:rsidRDefault="00AD0D13" w:rsidP="007A73CB">
            <w:pPr>
              <w:spacing w:before="60"/>
              <w:jc w:val="center"/>
            </w:pPr>
            <w:r w:rsidRPr="00AB7F39">
              <w:t>30</w:t>
            </w:r>
            <w:r w:rsidR="007A73CB">
              <w:t>1</w:t>
            </w:r>
            <w:r w:rsidRPr="00AB7F39">
              <w:t>-500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14:paraId="6D5C1C25" w14:textId="23E12742" w:rsidR="00AD0D13" w:rsidRPr="00AB7F39" w:rsidRDefault="00AD0D13" w:rsidP="007A73CB">
            <w:pPr>
              <w:spacing w:before="60"/>
              <w:jc w:val="center"/>
            </w:pPr>
            <w:r w:rsidRPr="00AB7F39">
              <w:t>50</w:t>
            </w:r>
            <w:r w:rsidR="007A73CB">
              <w:t>1</w:t>
            </w:r>
            <w:r w:rsidRPr="00AB7F39">
              <w:t xml:space="preserve"> a viac</w:t>
            </w:r>
          </w:p>
        </w:tc>
      </w:tr>
      <w:tr w:rsidR="00AD0D13" w:rsidRPr="00AB7F39" w14:paraId="08EE7448" w14:textId="77777777" w:rsidTr="00FF6DBA">
        <w:tc>
          <w:tcPr>
            <w:tcW w:w="988" w:type="dxa"/>
          </w:tcPr>
          <w:p w14:paraId="6ED91C48" w14:textId="77777777" w:rsidR="00AD0D13" w:rsidRPr="00AB7F39" w:rsidRDefault="00AD0D13" w:rsidP="00FF6DBA">
            <w:pPr>
              <w:spacing w:before="60"/>
            </w:pPr>
            <w:r w:rsidRPr="00AB7F39">
              <w:t>stanice / zastávky</w:t>
            </w:r>
          </w:p>
        </w:tc>
        <w:tc>
          <w:tcPr>
            <w:tcW w:w="2409" w:type="dxa"/>
          </w:tcPr>
          <w:p w14:paraId="1A1EE5CE" w14:textId="77777777" w:rsidR="00AD0D13" w:rsidRPr="00AB7F39" w:rsidRDefault="00AD0D13" w:rsidP="00FF6DBA">
            <w:pPr>
              <w:spacing w:before="60"/>
              <w:jc w:val="left"/>
            </w:pPr>
            <w:r w:rsidRPr="00AB7F39">
              <w:t xml:space="preserve">nastupujúcich medzi </w:t>
            </w:r>
            <w:r w:rsidRPr="00AB7F39">
              <w:br/>
              <w:t>5-9h pracovných dní</w:t>
            </w:r>
          </w:p>
        </w:tc>
        <w:tc>
          <w:tcPr>
            <w:tcW w:w="1139" w:type="dxa"/>
            <w:tcMar>
              <w:left w:w="57" w:type="dxa"/>
              <w:right w:w="57" w:type="dxa"/>
            </w:tcMar>
          </w:tcPr>
          <w:p w14:paraId="2E62CCC1" w14:textId="77777777" w:rsidR="00AD0D13" w:rsidRPr="00AB7F39" w:rsidRDefault="00AD0D13" w:rsidP="00FF6DBA">
            <w:pPr>
              <w:spacing w:before="60"/>
              <w:jc w:val="center"/>
            </w:pPr>
            <w:r w:rsidRPr="00AB7F39">
              <w:t>100-250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14:paraId="1F55D571" w14:textId="5A219C6A" w:rsidR="00AD0D13" w:rsidRPr="00AB7F39" w:rsidRDefault="00AD0D13" w:rsidP="007A73CB">
            <w:pPr>
              <w:spacing w:before="60"/>
              <w:jc w:val="center"/>
            </w:pPr>
            <w:r w:rsidRPr="00AB7F39">
              <w:t>25</w:t>
            </w:r>
            <w:r w:rsidR="007A73CB">
              <w:t>1</w:t>
            </w:r>
            <w:r w:rsidRPr="00AB7F39">
              <w:t>-500</w:t>
            </w:r>
          </w:p>
        </w:tc>
        <w:tc>
          <w:tcPr>
            <w:tcW w:w="1139" w:type="dxa"/>
            <w:tcMar>
              <w:left w:w="57" w:type="dxa"/>
              <w:right w:w="57" w:type="dxa"/>
            </w:tcMar>
          </w:tcPr>
          <w:p w14:paraId="3AEA14E9" w14:textId="4E4BC242" w:rsidR="00AD0D13" w:rsidRPr="00AB7F39" w:rsidRDefault="00AD0D13" w:rsidP="007A73CB">
            <w:pPr>
              <w:spacing w:before="60"/>
              <w:jc w:val="center"/>
            </w:pPr>
            <w:r w:rsidRPr="00AB7F39">
              <w:t>50</w:t>
            </w:r>
            <w:r w:rsidR="007A73CB">
              <w:t>1</w:t>
            </w:r>
            <w:r w:rsidRPr="00AB7F39">
              <w:t>-750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14:paraId="413105B6" w14:textId="3B4E8F32" w:rsidR="00AD0D13" w:rsidRPr="00AB7F39" w:rsidRDefault="00AD0D13" w:rsidP="007A73CB">
            <w:pPr>
              <w:spacing w:before="60"/>
              <w:jc w:val="center"/>
            </w:pPr>
            <w:r w:rsidRPr="00AB7F39">
              <w:t>75</w:t>
            </w:r>
            <w:r w:rsidR="007A73CB">
              <w:t>1</w:t>
            </w:r>
            <w:r w:rsidRPr="00AB7F39">
              <w:t>-1000</w:t>
            </w:r>
          </w:p>
        </w:tc>
        <w:tc>
          <w:tcPr>
            <w:tcW w:w="1140" w:type="dxa"/>
            <w:tcMar>
              <w:left w:w="57" w:type="dxa"/>
              <w:right w:w="57" w:type="dxa"/>
            </w:tcMar>
          </w:tcPr>
          <w:p w14:paraId="10B4F382" w14:textId="77777777" w:rsidR="00AD0D13" w:rsidRPr="00AB7F39" w:rsidRDefault="00AD0D13" w:rsidP="00FF6DBA">
            <w:pPr>
              <w:spacing w:before="60"/>
              <w:jc w:val="center"/>
            </w:pPr>
            <w:r w:rsidRPr="00AB7F39">
              <w:t>nad 1000</w:t>
            </w:r>
          </w:p>
        </w:tc>
      </w:tr>
    </w:tbl>
    <w:p w14:paraId="0C06FF48" w14:textId="77777777" w:rsidR="00A955CB" w:rsidRPr="00AB7F39" w:rsidRDefault="00533CE4" w:rsidP="0094412F">
      <w:pPr>
        <w:pStyle w:val="Odsekzoznamu"/>
        <w:numPr>
          <w:ilvl w:val="0"/>
          <w:numId w:val="7"/>
        </w:numPr>
        <w:spacing w:before="240" w:after="40"/>
        <w:ind w:left="714" w:hanging="357"/>
        <w:contextualSpacing w:val="0"/>
        <w:jc w:val="left"/>
      </w:pPr>
      <w:r w:rsidRPr="00AB7F39">
        <w:t xml:space="preserve">Stratégia – </w:t>
      </w:r>
      <w:r w:rsidR="00A955CB" w:rsidRPr="00AB7F39">
        <w:t>e</w:t>
      </w:r>
      <w:r w:rsidR="003D75E4" w:rsidRPr="00AB7F39">
        <w:t xml:space="preserve">xistencia </w:t>
      </w:r>
      <w:proofErr w:type="spellStart"/>
      <w:r w:rsidR="003D75E4" w:rsidRPr="00AB7F39">
        <w:t>cyklostratégie</w:t>
      </w:r>
      <w:proofErr w:type="spellEnd"/>
      <w:r w:rsidR="003D75E4" w:rsidRPr="00AB7F39">
        <w:t xml:space="preserve"> na miestnej </w:t>
      </w:r>
      <w:r w:rsidR="00A955CB" w:rsidRPr="00AB7F39">
        <w:t>alebo</w:t>
      </w:r>
      <w:r w:rsidR="003D75E4" w:rsidRPr="00AB7F39">
        <w:t xml:space="preserve"> regionálnej úrovni</w:t>
      </w:r>
      <w:r w:rsidR="008778D4" w:rsidRPr="00AB7F39">
        <w:br/>
      </w:r>
      <w:r w:rsidR="00DC6B6B" w:rsidRPr="00AB7F39">
        <w:t>Pozitívne</w:t>
      </w:r>
      <w:r w:rsidR="00A955CB" w:rsidRPr="00AB7F39">
        <w:t xml:space="preserve"> dodatočné skóre = </w:t>
      </w:r>
      <w:r w:rsidR="00DC6B6B" w:rsidRPr="00AB7F39">
        <w:t>+ 5</w:t>
      </w:r>
      <w:r w:rsidR="00A955CB" w:rsidRPr="00AB7F39">
        <w:t xml:space="preserve"> bodov za splnenie </w:t>
      </w:r>
      <w:r w:rsidR="00DC6B6B" w:rsidRPr="00AB7F39">
        <w:t>kritéria</w:t>
      </w:r>
    </w:p>
    <w:p w14:paraId="037C3444" w14:textId="77777777" w:rsidR="00A955CB" w:rsidRPr="00AB7F39" w:rsidRDefault="00522952" w:rsidP="00F71644">
      <w:pPr>
        <w:pStyle w:val="Odsekzoznamu"/>
        <w:numPr>
          <w:ilvl w:val="0"/>
          <w:numId w:val="7"/>
        </w:numPr>
        <w:spacing w:before="40" w:after="40"/>
        <w:contextualSpacing w:val="0"/>
      </w:pPr>
      <w:r w:rsidRPr="00AB7F39">
        <w:t>Stratégia – n</w:t>
      </w:r>
      <w:r w:rsidR="00A955CB" w:rsidRPr="00AB7F39">
        <w:t>e</w:t>
      </w:r>
      <w:r w:rsidR="003D75E4" w:rsidRPr="00AB7F39">
        <w:t>súlad projektu s</w:t>
      </w:r>
      <w:r w:rsidR="00A955CB" w:rsidRPr="00AB7F39">
        <w:t> </w:t>
      </w:r>
      <w:proofErr w:type="spellStart"/>
      <w:r w:rsidR="00A955CB" w:rsidRPr="00AB7F39">
        <w:t>cyklostratégiami</w:t>
      </w:r>
      <w:proofErr w:type="spellEnd"/>
      <w:r w:rsidR="00A955CB" w:rsidRPr="00AB7F39">
        <w:t xml:space="preserve"> na miestnej alebo regionálnej úrovni</w:t>
      </w:r>
      <w:r w:rsidR="008778D4" w:rsidRPr="00AB7F39">
        <w:br/>
      </w:r>
      <w:r w:rsidR="00A955CB" w:rsidRPr="00AB7F39">
        <w:t>Negatívne dodatočné skóre = - 5 bodov</w:t>
      </w:r>
      <w:r w:rsidR="00533CE4" w:rsidRPr="00AB7F39">
        <w:t xml:space="preserve"> za nesplnenie požiadavky</w:t>
      </w:r>
    </w:p>
    <w:p w14:paraId="4EEDD6A4" w14:textId="77777777" w:rsidR="00522952" w:rsidRPr="00AB7F39" w:rsidRDefault="00522952" w:rsidP="00F71644">
      <w:pPr>
        <w:pStyle w:val="Odsekzoznamu"/>
        <w:numPr>
          <w:ilvl w:val="0"/>
          <w:numId w:val="7"/>
        </w:numPr>
        <w:spacing w:before="40" w:after="40"/>
        <w:contextualSpacing w:val="0"/>
        <w:jc w:val="left"/>
      </w:pPr>
      <w:r w:rsidRPr="00AB7F39">
        <w:lastRenderedPageBreak/>
        <w:t xml:space="preserve">Úzke miesta – </w:t>
      </w:r>
      <w:r w:rsidR="00B355D6" w:rsidRPr="00AB7F39">
        <w:t>%</w:t>
      </w:r>
      <w:r w:rsidRPr="00AB7F39">
        <w:t xml:space="preserve"> podiel </w:t>
      </w:r>
      <w:r w:rsidR="00B355D6" w:rsidRPr="00AB7F39">
        <w:t xml:space="preserve">dĺžky </w:t>
      </w:r>
      <w:r w:rsidRPr="00AB7F39">
        <w:t>úsekov projektu, ktoré spĺňajú len minimálne technické kritériá</w:t>
      </w:r>
      <w:r w:rsidRPr="00AB7F39">
        <w:br/>
      </w:r>
      <w:r w:rsidR="00B355D6" w:rsidRPr="00AB7F39">
        <w:t>(</w:t>
      </w:r>
      <w:r w:rsidRPr="00AB7F39">
        <w:t>napr. šírka pruhu</w:t>
      </w:r>
      <w:r w:rsidR="00B355D6" w:rsidRPr="00AB7F39">
        <w:t xml:space="preserve"> len 1 m, </w:t>
      </w:r>
      <w:proofErr w:type="spellStart"/>
      <w:r w:rsidR="00B355D6" w:rsidRPr="00AB7F39">
        <w:t>podchodná</w:t>
      </w:r>
      <w:proofErr w:type="spellEnd"/>
      <w:r w:rsidR="00B355D6" w:rsidRPr="00AB7F39">
        <w:t xml:space="preserve"> výška 2 m, nedostatočný odstup a pod.)</w:t>
      </w:r>
      <w:r w:rsidR="008778D4" w:rsidRPr="00AB7F39">
        <w:br/>
      </w:r>
      <w:r w:rsidR="00B355D6" w:rsidRPr="00AB7F39">
        <w:t xml:space="preserve">Negatívne dodatočné skóre </w:t>
      </w:r>
      <w:proofErr w:type="spellStart"/>
      <w:r w:rsidR="00EF18E7" w:rsidRPr="00AB7F39">
        <w:rPr>
          <w:rFonts w:ascii="Times New Roman" w:hAnsi="Times New Roman" w:cs="Times New Roman"/>
          <w:i/>
          <w:iCs/>
        </w:rPr>
        <w:t>hi</w:t>
      </w:r>
      <w:proofErr w:type="spellEnd"/>
      <w:r w:rsidR="00EF18E7" w:rsidRPr="00AB7F39">
        <w:rPr>
          <w:rFonts w:ascii="Times New Roman" w:hAnsi="Times New Roman" w:cs="Times New Roman"/>
          <w:i/>
          <w:iCs/>
        </w:rPr>
        <w:t xml:space="preserve"> </w:t>
      </w:r>
      <w:r w:rsidR="00B355D6" w:rsidRPr="00AB7F39">
        <w:rPr>
          <w:rFonts w:ascii="Times New Roman" w:hAnsi="Times New Roman" w:cs="Times New Roman"/>
          <w:i/>
          <w:iCs/>
        </w:rPr>
        <w:t xml:space="preserve">= - </w:t>
      </w:r>
      <w:r w:rsidR="00EF18E7" w:rsidRPr="00AB7F39">
        <w:rPr>
          <w:rFonts w:ascii="Times New Roman" w:hAnsi="Times New Roman" w:cs="Times New Roman"/>
          <w:i/>
          <w:iCs/>
        </w:rPr>
        <w:t>Hz</w:t>
      </w:r>
      <w:r w:rsidR="00B355D6" w:rsidRPr="00AB7F39">
        <w:rPr>
          <w:rFonts w:ascii="Times New Roman" w:hAnsi="Times New Roman" w:cs="Times New Roman"/>
          <w:i/>
          <w:iCs/>
        </w:rPr>
        <w:t xml:space="preserve"> x (</w:t>
      </w:r>
      <w:proofErr w:type="spellStart"/>
      <w:r w:rsidR="00B355D6" w:rsidRPr="00AB7F39">
        <w:rPr>
          <w:rFonts w:ascii="Times New Roman" w:hAnsi="Times New Roman" w:cs="Times New Roman"/>
          <w:i/>
          <w:iCs/>
        </w:rPr>
        <w:t>Lmin</w:t>
      </w:r>
      <w:proofErr w:type="spellEnd"/>
      <w:r w:rsidR="00B355D6" w:rsidRPr="00AB7F39">
        <w:rPr>
          <w:rFonts w:ascii="Times New Roman" w:hAnsi="Times New Roman" w:cs="Times New Roman"/>
          <w:i/>
          <w:iCs/>
        </w:rPr>
        <w:t xml:space="preserve"> / L) </w:t>
      </w:r>
      <w:r w:rsidRPr="00AB7F39">
        <w:t xml:space="preserve"> </w:t>
      </w:r>
    </w:p>
    <w:p w14:paraId="1550256D" w14:textId="579ED7B7" w:rsidR="009E2499" w:rsidRPr="00AB7F39" w:rsidRDefault="00BC1FCE" w:rsidP="00F71644">
      <w:pPr>
        <w:pStyle w:val="Odsekzoznamu"/>
        <w:numPr>
          <w:ilvl w:val="0"/>
          <w:numId w:val="7"/>
        </w:numPr>
        <w:spacing w:before="40" w:after="40"/>
        <w:contextualSpacing w:val="0"/>
        <w:jc w:val="left"/>
      </w:pPr>
      <w:r w:rsidRPr="00AB7F39">
        <w:t xml:space="preserve">Bezpečnosť – </w:t>
      </w:r>
      <w:r w:rsidR="00B355D6" w:rsidRPr="00AB7F39">
        <w:t>%</w:t>
      </w:r>
      <w:r w:rsidRPr="00AB7F39">
        <w:t xml:space="preserve"> podiel </w:t>
      </w:r>
      <w:r w:rsidR="00A049C1" w:rsidRPr="00AB7F39">
        <w:t>plne</w:t>
      </w:r>
      <w:r w:rsidR="003F7B8A">
        <w:rPr>
          <w:rStyle w:val="Odkaznapoznmkupodiarou"/>
        </w:rPr>
        <w:footnoteReference w:id="4"/>
      </w:r>
      <w:r w:rsidR="00A049C1" w:rsidRPr="00AB7F39">
        <w:t xml:space="preserve"> segregovaných </w:t>
      </w:r>
      <w:r w:rsidRPr="00AB7F39">
        <w:t xml:space="preserve">úsekov </w:t>
      </w:r>
      <w:r w:rsidR="00B355D6" w:rsidRPr="00AB7F39">
        <w:t>(</w:t>
      </w:r>
      <w:r w:rsidR="0062598E" w:rsidRPr="00AB7F39">
        <w:t xml:space="preserve">predpoklad </w:t>
      </w:r>
      <w:r w:rsidR="00B355D6" w:rsidRPr="00AB7F39">
        <w:t>zvýšeni</w:t>
      </w:r>
      <w:r w:rsidR="00A049C1" w:rsidRPr="00AB7F39">
        <w:t>a</w:t>
      </w:r>
      <w:r w:rsidR="00B355D6" w:rsidRPr="00AB7F39">
        <w:t xml:space="preserve"> potenciálu </w:t>
      </w:r>
      <w:r w:rsidR="0062598E" w:rsidRPr="00AB7F39">
        <w:t>dopytu</w:t>
      </w:r>
      <w:r w:rsidR="00B355D6" w:rsidRPr="00AB7F39">
        <w:t>)</w:t>
      </w:r>
      <w:r w:rsidR="008778D4" w:rsidRPr="00AB7F39">
        <w:br/>
      </w:r>
      <w:r w:rsidR="00B355D6" w:rsidRPr="00AB7F39">
        <w:t xml:space="preserve">Pozitívne dodatočné skóre </w:t>
      </w:r>
      <w:proofErr w:type="spellStart"/>
      <w:r w:rsidR="00EF18E7" w:rsidRPr="00AB7F39">
        <w:rPr>
          <w:rFonts w:ascii="Times New Roman" w:hAnsi="Times New Roman" w:cs="Times New Roman"/>
          <w:i/>
          <w:iCs/>
        </w:rPr>
        <w:t>hi</w:t>
      </w:r>
      <w:proofErr w:type="spellEnd"/>
      <w:r w:rsidR="00EF18E7" w:rsidRPr="00AB7F39">
        <w:rPr>
          <w:rFonts w:ascii="Times New Roman" w:hAnsi="Times New Roman" w:cs="Times New Roman"/>
          <w:i/>
          <w:iCs/>
        </w:rPr>
        <w:t xml:space="preserve"> = Hz</w:t>
      </w:r>
      <w:r w:rsidR="00B355D6" w:rsidRPr="00AB7F39">
        <w:rPr>
          <w:rFonts w:ascii="Times New Roman" w:hAnsi="Times New Roman" w:cs="Times New Roman"/>
          <w:i/>
          <w:iCs/>
        </w:rPr>
        <w:t xml:space="preserve"> x (</w:t>
      </w:r>
      <w:proofErr w:type="spellStart"/>
      <w:r w:rsidR="00B355D6" w:rsidRPr="00AB7F39">
        <w:rPr>
          <w:rFonts w:ascii="Times New Roman" w:hAnsi="Times New Roman" w:cs="Times New Roman"/>
          <w:i/>
          <w:iCs/>
        </w:rPr>
        <w:t>Lseg</w:t>
      </w:r>
      <w:proofErr w:type="spellEnd"/>
      <w:r w:rsidR="00B355D6" w:rsidRPr="00AB7F39">
        <w:rPr>
          <w:rFonts w:ascii="Times New Roman" w:hAnsi="Times New Roman" w:cs="Times New Roman"/>
          <w:i/>
          <w:iCs/>
        </w:rPr>
        <w:t xml:space="preserve"> / L)</w:t>
      </w:r>
    </w:p>
    <w:p w14:paraId="3EB883E4" w14:textId="77777777" w:rsidR="008767DA" w:rsidRPr="00AB7F39" w:rsidRDefault="008767DA" w:rsidP="00F71644">
      <w:pPr>
        <w:pStyle w:val="Odsekzoznamu"/>
        <w:numPr>
          <w:ilvl w:val="0"/>
          <w:numId w:val="7"/>
        </w:numPr>
        <w:spacing w:before="40" w:after="40"/>
        <w:contextualSpacing w:val="0"/>
        <w:jc w:val="left"/>
        <w:rPr>
          <w:rFonts w:ascii="Times New Roman" w:hAnsi="Times New Roman" w:cs="Times New Roman"/>
          <w:i/>
          <w:iCs/>
        </w:rPr>
      </w:pPr>
      <w:proofErr w:type="spellStart"/>
      <w:r w:rsidRPr="00AB7F39">
        <w:t>Cyklostojiská</w:t>
      </w:r>
      <w:proofErr w:type="spellEnd"/>
      <w:r w:rsidRPr="00AB7F39">
        <w:t xml:space="preserve"> – pri školách</w:t>
      </w:r>
      <w:r w:rsidRPr="00AB7F39">
        <w:br/>
        <w:t xml:space="preserve">(počet </w:t>
      </w:r>
      <w:proofErr w:type="spellStart"/>
      <w:r w:rsidRPr="00AB7F39">
        <w:t>cyklostojísk</w:t>
      </w:r>
      <w:proofErr w:type="spellEnd"/>
      <w:r w:rsidRPr="00AB7F39">
        <w:t xml:space="preserve"> </w:t>
      </w:r>
      <w:proofErr w:type="spellStart"/>
      <w:r w:rsidRPr="00AB7F39">
        <w:rPr>
          <w:rFonts w:ascii="Times New Roman" w:hAnsi="Times New Roman" w:cs="Times New Roman"/>
          <w:i/>
          <w:iCs/>
        </w:rPr>
        <w:t>Ns</w:t>
      </w:r>
      <w:proofErr w:type="spellEnd"/>
      <w:r w:rsidRPr="00AB7F39">
        <w:t xml:space="preserve"> k celkovému počtu žiakov a študentov </w:t>
      </w:r>
      <w:proofErr w:type="spellStart"/>
      <w:r w:rsidRPr="00AB7F39">
        <w:rPr>
          <w:rFonts w:ascii="Times New Roman" w:hAnsi="Times New Roman" w:cs="Times New Roman"/>
          <w:i/>
          <w:iCs/>
        </w:rPr>
        <w:t>Nž</w:t>
      </w:r>
      <w:proofErr w:type="spellEnd"/>
      <w:r w:rsidRPr="00AB7F39">
        <w:t>)</w:t>
      </w:r>
      <w:r w:rsidRPr="00AB7F39">
        <w:br/>
        <w:t xml:space="preserve">Pozitívne dodatočné skóre </w:t>
      </w:r>
      <w:proofErr w:type="spellStart"/>
      <w:r w:rsidRPr="00AB7F39">
        <w:rPr>
          <w:rFonts w:ascii="Times New Roman" w:hAnsi="Times New Roman" w:cs="Times New Roman"/>
          <w:i/>
          <w:iCs/>
        </w:rPr>
        <w:t>hi</w:t>
      </w:r>
      <w:proofErr w:type="spellEnd"/>
      <w:r w:rsidRPr="00AB7F39">
        <w:rPr>
          <w:rFonts w:ascii="Times New Roman" w:hAnsi="Times New Roman" w:cs="Times New Roman"/>
          <w:i/>
          <w:iCs/>
        </w:rPr>
        <w:t xml:space="preserve"> = (</w:t>
      </w:r>
      <w:proofErr w:type="spellStart"/>
      <w:r w:rsidRPr="00AB7F39">
        <w:rPr>
          <w:rFonts w:ascii="Times New Roman" w:hAnsi="Times New Roman" w:cs="Times New Roman"/>
          <w:i/>
          <w:iCs/>
        </w:rPr>
        <w:t>Ns</w:t>
      </w:r>
      <w:proofErr w:type="spellEnd"/>
      <w:r w:rsidRPr="00AB7F39">
        <w:rPr>
          <w:rFonts w:ascii="Times New Roman" w:hAnsi="Times New Roman" w:cs="Times New Roman"/>
          <w:i/>
          <w:iCs/>
        </w:rPr>
        <w:t xml:space="preserve"> / </w:t>
      </w:r>
      <w:proofErr w:type="spellStart"/>
      <w:r w:rsidRPr="00AB7F39">
        <w:rPr>
          <w:rFonts w:ascii="Times New Roman" w:hAnsi="Times New Roman" w:cs="Times New Roman"/>
          <w:i/>
          <w:iCs/>
        </w:rPr>
        <w:t>Nž</w:t>
      </w:r>
      <w:proofErr w:type="spellEnd"/>
      <w:r w:rsidRPr="00AB7F39">
        <w:rPr>
          <w:rFonts w:ascii="Times New Roman" w:hAnsi="Times New Roman" w:cs="Times New Roman"/>
          <w:i/>
          <w:iCs/>
        </w:rPr>
        <w:t xml:space="preserve">) x </w:t>
      </w:r>
      <w:r w:rsidR="00234BB8" w:rsidRPr="00AB7F39">
        <w:rPr>
          <w:rFonts w:ascii="Times New Roman" w:hAnsi="Times New Roman" w:cs="Times New Roman"/>
          <w:i/>
          <w:iCs/>
        </w:rPr>
        <w:t>1</w:t>
      </w:r>
      <w:r w:rsidRPr="00AB7F39">
        <w:rPr>
          <w:rFonts w:ascii="Times New Roman" w:hAnsi="Times New Roman" w:cs="Times New Roman"/>
          <w:i/>
          <w:iCs/>
        </w:rPr>
        <w:t xml:space="preserve">00, </w:t>
      </w:r>
      <w:r w:rsidRPr="00AB7F39">
        <w:rPr>
          <w:rFonts w:ascii="Times New Roman" w:hAnsi="Times New Roman" w:cs="Times New Roman"/>
        </w:rPr>
        <w:t>max</w:t>
      </w:r>
      <w:r w:rsidRPr="00AB7F39">
        <w:rPr>
          <w:rFonts w:ascii="Times New Roman" w:hAnsi="Times New Roman" w:cs="Times New Roman"/>
          <w:i/>
          <w:iCs/>
        </w:rPr>
        <w:t xml:space="preserve"> 10 bodov</w:t>
      </w:r>
      <w:r w:rsidRPr="00AB7F39">
        <w:rPr>
          <w:rFonts w:ascii="Times New Roman" w:hAnsi="Times New Roman" w:cs="Times New Roman"/>
        </w:rPr>
        <w:t xml:space="preserve"> </w:t>
      </w:r>
      <w:r w:rsidR="00234BB8" w:rsidRPr="00AB7F39">
        <w:t xml:space="preserve">(podiel </w:t>
      </w:r>
      <w:proofErr w:type="spellStart"/>
      <w:r w:rsidR="00234BB8" w:rsidRPr="00AB7F39">
        <w:t>cyklodochádzky</w:t>
      </w:r>
      <w:proofErr w:type="spellEnd"/>
      <w:r w:rsidR="00234BB8" w:rsidRPr="00AB7F39">
        <w:t xml:space="preserve"> 10%</w:t>
      </w:r>
      <w:r w:rsidRPr="00AB7F39">
        <w:t>)</w:t>
      </w:r>
    </w:p>
    <w:p w14:paraId="47A88BA2" w14:textId="77777777" w:rsidR="0062598E" w:rsidRPr="00AB7F39" w:rsidRDefault="002045F2" w:rsidP="00F71644">
      <w:pPr>
        <w:pStyle w:val="Odsekzoznamu"/>
        <w:numPr>
          <w:ilvl w:val="0"/>
          <w:numId w:val="7"/>
        </w:numPr>
        <w:spacing w:before="40" w:after="40"/>
        <w:contextualSpacing w:val="0"/>
        <w:jc w:val="left"/>
        <w:rPr>
          <w:rFonts w:ascii="Times New Roman" w:hAnsi="Times New Roman" w:cs="Times New Roman"/>
          <w:i/>
          <w:iCs/>
        </w:rPr>
      </w:pPr>
      <w:proofErr w:type="spellStart"/>
      <w:r w:rsidRPr="00AB7F39">
        <w:t>Cyklostojiská</w:t>
      </w:r>
      <w:proofErr w:type="spellEnd"/>
      <w:r w:rsidRPr="00AB7F39">
        <w:t xml:space="preserve"> </w:t>
      </w:r>
      <w:r w:rsidR="0062598E" w:rsidRPr="00AB7F39">
        <w:t xml:space="preserve">– pri </w:t>
      </w:r>
      <w:r w:rsidR="00FB2245" w:rsidRPr="00AB7F39">
        <w:t>objektoch s viac ako 100 zamestnancami</w:t>
      </w:r>
      <w:r w:rsidR="0062598E" w:rsidRPr="00AB7F39">
        <w:br/>
        <w:t xml:space="preserve">(počet </w:t>
      </w:r>
      <w:proofErr w:type="spellStart"/>
      <w:r w:rsidR="0062598E" w:rsidRPr="00AB7F39">
        <w:t>cyklostoj</w:t>
      </w:r>
      <w:r w:rsidR="00927AC5" w:rsidRPr="00AB7F39">
        <w:t>ísk</w:t>
      </w:r>
      <w:proofErr w:type="spellEnd"/>
      <w:r w:rsidR="00927AC5" w:rsidRPr="00AB7F39">
        <w:t xml:space="preserve"> </w:t>
      </w:r>
      <w:proofErr w:type="spellStart"/>
      <w:r w:rsidR="00927AC5" w:rsidRPr="00AB7F39">
        <w:rPr>
          <w:rFonts w:ascii="Times New Roman" w:hAnsi="Times New Roman" w:cs="Times New Roman"/>
          <w:i/>
          <w:iCs/>
        </w:rPr>
        <w:t>Ns</w:t>
      </w:r>
      <w:proofErr w:type="spellEnd"/>
      <w:r w:rsidR="0062598E" w:rsidRPr="00AB7F39">
        <w:t xml:space="preserve"> k celkovému počtu zamestnancov </w:t>
      </w:r>
      <w:proofErr w:type="spellStart"/>
      <w:r w:rsidR="00927AC5" w:rsidRPr="00AB7F39">
        <w:rPr>
          <w:rFonts w:ascii="Times New Roman" w:hAnsi="Times New Roman" w:cs="Times New Roman"/>
          <w:i/>
          <w:iCs/>
        </w:rPr>
        <w:t>N</w:t>
      </w:r>
      <w:r w:rsidR="008767DA" w:rsidRPr="00AB7F39">
        <w:rPr>
          <w:rFonts w:ascii="Times New Roman" w:hAnsi="Times New Roman" w:cs="Times New Roman"/>
          <w:i/>
          <w:iCs/>
        </w:rPr>
        <w:t>z</w:t>
      </w:r>
      <w:proofErr w:type="spellEnd"/>
      <w:r w:rsidR="0062598E" w:rsidRPr="00AB7F39">
        <w:t>)</w:t>
      </w:r>
      <w:r w:rsidR="0062598E" w:rsidRPr="00AB7F39">
        <w:br/>
        <w:t xml:space="preserve">Pozitívne dodatočné skóre </w:t>
      </w:r>
      <w:proofErr w:type="spellStart"/>
      <w:r w:rsidR="00EF18E7" w:rsidRPr="00AB7F39">
        <w:rPr>
          <w:rFonts w:ascii="Times New Roman" w:hAnsi="Times New Roman" w:cs="Times New Roman"/>
          <w:i/>
          <w:iCs/>
        </w:rPr>
        <w:t>hi</w:t>
      </w:r>
      <w:proofErr w:type="spellEnd"/>
      <w:r w:rsidR="00EF18E7" w:rsidRPr="00AB7F39">
        <w:rPr>
          <w:rFonts w:ascii="Times New Roman" w:hAnsi="Times New Roman" w:cs="Times New Roman"/>
          <w:i/>
          <w:iCs/>
        </w:rPr>
        <w:t xml:space="preserve"> = </w:t>
      </w:r>
      <w:r w:rsidR="0062598E" w:rsidRPr="00AB7F39">
        <w:rPr>
          <w:rFonts w:ascii="Times New Roman" w:hAnsi="Times New Roman" w:cs="Times New Roman"/>
          <w:i/>
          <w:iCs/>
        </w:rPr>
        <w:t>(</w:t>
      </w:r>
      <w:proofErr w:type="spellStart"/>
      <w:r w:rsidR="0062598E" w:rsidRPr="00AB7F39">
        <w:rPr>
          <w:rFonts w:ascii="Times New Roman" w:hAnsi="Times New Roman" w:cs="Times New Roman"/>
          <w:i/>
          <w:iCs/>
        </w:rPr>
        <w:t>Ns</w:t>
      </w:r>
      <w:proofErr w:type="spellEnd"/>
      <w:r w:rsidR="0062598E" w:rsidRPr="00AB7F39">
        <w:rPr>
          <w:rFonts w:ascii="Times New Roman" w:hAnsi="Times New Roman" w:cs="Times New Roman"/>
          <w:i/>
          <w:iCs/>
        </w:rPr>
        <w:t xml:space="preserve"> / </w:t>
      </w:r>
      <w:proofErr w:type="spellStart"/>
      <w:r w:rsidR="0062598E" w:rsidRPr="00AB7F39">
        <w:rPr>
          <w:rFonts w:ascii="Times New Roman" w:hAnsi="Times New Roman" w:cs="Times New Roman"/>
          <w:i/>
          <w:iCs/>
        </w:rPr>
        <w:t>N</w:t>
      </w:r>
      <w:r w:rsidR="008767DA" w:rsidRPr="00AB7F39">
        <w:rPr>
          <w:rFonts w:ascii="Times New Roman" w:hAnsi="Times New Roman" w:cs="Times New Roman"/>
          <w:i/>
          <w:iCs/>
        </w:rPr>
        <w:t>z</w:t>
      </w:r>
      <w:proofErr w:type="spellEnd"/>
      <w:r w:rsidR="0062598E" w:rsidRPr="00AB7F39">
        <w:rPr>
          <w:rFonts w:ascii="Times New Roman" w:hAnsi="Times New Roman" w:cs="Times New Roman"/>
          <w:i/>
          <w:iCs/>
        </w:rPr>
        <w:t xml:space="preserve">) x 200, </w:t>
      </w:r>
      <w:r w:rsidR="0062598E" w:rsidRPr="00AB7F39">
        <w:rPr>
          <w:rFonts w:ascii="Times New Roman" w:hAnsi="Times New Roman" w:cs="Times New Roman"/>
        </w:rPr>
        <w:t>max</w:t>
      </w:r>
      <w:r w:rsidR="0062598E" w:rsidRPr="00AB7F39">
        <w:rPr>
          <w:rFonts w:ascii="Times New Roman" w:hAnsi="Times New Roman" w:cs="Times New Roman"/>
          <w:i/>
          <w:iCs/>
        </w:rPr>
        <w:t xml:space="preserve"> 10 bodov</w:t>
      </w:r>
      <w:r w:rsidR="00927AC5" w:rsidRPr="00AB7F39">
        <w:rPr>
          <w:rFonts w:ascii="Times New Roman" w:hAnsi="Times New Roman" w:cs="Times New Roman"/>
        </w:rPr>
        <w:t xml:space="preserve"> </w:t>
      </w:r>
      <w:r w:rsidR="00234BB8" w:rsidRPr="00AB7F39">
        <w:t xml:space="preserve">(podiel </w:t>
      </w:r>
      <w:proofErr w:type="spellStart"/>
      <w:r w:rsidR="00234BB8" w:rsidRPr="00AB7F39">
        <w:t>cyklodochádzky</w:t>
      </w:r>
      <w:proofErr w:type="spellEnd"/>
      <w:r w:rsidR="00234BB8" w:rsidRPr="00AB7F39">
        <w:t xml:space="preserve"> 5%</w:t>
      </w:r>
      <w:r w:rsidR="00927AC5" w:rsidRPr="00AB7F39">
        <w:t>)</w:t>
      </w:r>
    </w:p>
    <w:p w14:paraId="28019C78" w14:textId="77777777" w:rsidR="002045F2" w:rsidRPr="00AB7F39" w:rsidRDefault="002045F2" w:rsidP="00F71644">
      <w:pPr>
        <w:pStyle w:val="Odsekzoznamu"/>
        <w:numPr>
          <w:ilvl w:val="0"/>
          <w:numId w:val="7"/>
        </w:numPr>
        <w:spacing w:before="40" w:after="40"/>
        <w:contextualSpacing w:val="0"/>
        <w:jc w:val="left"/>
      </w:pPr>
      <w:proofErr w:type="spellStart"/>
      <w:r w:rsidRPr="00AB7F39">
        <w:t>Cyklostojiská</w:t>
      </w:r>
      <w:proofErr w:type="spellEnd"/>
      <w:r w:rsidRPr="00AB7F39">
        <w:t xml:space="preserve"> – pri iných cieľoch ciest (obchody, služby, úrady a kultúrne zariadenia)</w:t>
      </w:r>
      <w:r w:rsidRPr="00AB7F39">
        <w:br/>
        <w:t xml:space="preserve">(počet </w:t>
      </w:r>
      <w:proofErr w:type="spellStart"/>
      <w:r w:rsidRPr="00AB7F39">
        <w:t>cyklostojísk</w:t>
      </w:r>
      <w:proofErr w:type="spellEnd"/>
      <w:r w:rsidRPr="00AB7F39">
        <w:t xml:space="preserve"> </w:t>
      </w:r>
      <w:proofErr w:type="spellStart"/>
      <w:r w:rsidRPr="00AB7F39">
        <w:rPr>
          <w:rFonts w:ascii="Times New Roman" w:hAnsi="Times New Roman" w:cs="Times New Roman"/>
          <w:i/>
          <w:iCs/>
        </w:rPr>
        <w:t>Ns</w:t>
      </w:r>
      <w:proofErr w:type="spellEnd"/>
      <w:r w:rsidRPr="00AB7F39">
        <w:t xml:space="preserve">  k vypočítanému potenciálnemu dopytu cyklistov na trase projektu </w:t>
      </w:r>
      <w:proofErr w:type="spellStart"/>
      <w:r w:rsidRPr="00AB7F39">
        <w:rPr>
          <w:rFonts w:ascii="Times New Roman" w:hAnsi="Times New Roman" w:cs="Times New Roman"/>
          <w:i/>
          <w:iCs/>
        </w:rPr>
        <w:t>Np</w:t>
      </w:r>
      <w:proofErr w:type="spellEnd"/>
      <w:r w:rsidRPr="00AB7F39">
        <w:t>)</w:t>
      </w:r>
      <w:r w:rsidRPr="00AB7F39">
        <w:br/>
        <w:t xml:space="preserve">Pozitívne dodatočné skóre </w:t>
      </w:r>
      <w:proofErr w:type="spellStart"/>
      <w:r w:rsidR="00EF18E7" w:rsidRPr="00AB7F39">
        <w:rPr>
          <w:rFonts w:ascii="Times New Roman" w:hAnsi="Times New Roman" w:cs="Times New Roman"/>
          <w:i/>
          <w:iCs/>
        </w:rPr>
        <w:t>hi</w:t>
      </w:r>
      <w:proofErr w:type="spellEnd"/>
      <w:r w:rsidR="00EF18E7" w:rsidRPr="00AB7F39">
        <w:rPr>
          <w:rFonts w:ascii="Times New Roman" w:hAnsi="Times New Roman" w:cs="Times New Roman"/>
          <w:i/>
          <w:iCs/>
        </w:rPr>
        <w:t xml:space="preserve"> = </w:t>
      </w:r>
      <w:r w:rsidRPr="00AB7F39">
        <w:rPr>
          <w:rFonts w:ascii="Times New Roman" w:hAnsi="Times New Roman" w:cs="Times New Roman"/>
          <w:i/>
          <w:iCs/>
        </w:rPr>
        <w:t>(</w:t>
      </w:r>
      <w:proofErr w:type="spellStart"/>
      <w:r w:rsidRPr="00AB7F39">
        <w:rPr>
          <w:rFonts w:ascii="Times New Roman" w:hAnsi="Times New Roman" w:cs="Times New Roman"/>
          <w:i/>
          <w:iCs/>
        </w:rPr>
        <w:t>Ns</w:t>
      </w:r>
      <w:proofErr w:type="spellEnd"/>
      <w:r w:rsidRPr="00AB7F39">
        <w:rPr>
          <w:rFonts w:ascii="Times New Roman" w:hAnsi="Times New Roman" w:cs="Times New Roman"/>
          <w:i/>
          <w:iCs/>
        </w:rPr>
        <w:t xml:space="preserve"> / </w:t>
      </w:r>
      <w:proofErr w:type="spellStart"/>
      <w:r w:rsidRPr="00AB7F39">
        <w:rPr>
          <w:rFonts w:ascii="Times New Roman" w:hAnsi="Times New Roman" w:cs="Times New Roman"/>
          <w:i/>
          <w:iCs/>
        </w:rPr>
        <w:t>Np</w:t>
      </w:r>
      <w:proofErr w:type="spellEnd"/>
      <w:r w:rsidRPr="00AB7F39">
        <w:rPr>
          <w:rFonts w:ascii="Times New Roman" w:hAnsi="Times New Roman" w:cs="Times New Roman"/>
          <w:i/>
          <w:iCs/>
        </w:rPr>
        <w:t xml:space="preserve">) x 50, </w:t>
      </w:r>
      <w:r w:rsidRPr="00AB7F39">
        <w:rPr>
          <w:rFonts w:ascii="Times New Roman" w:hAnsi="Times New Roman" w:cs="Times New Roman"/>
        </w:rPr>
        <w:t>maximálne</w:t>
      </w:r>
      <w:r w:rsidRPr="00AB7F39">
        <w:rPr>
          <w:rFonts w:ascii="Times New Roman" w:hAnsi="Times New Roman" w:cs="Times New Roman"/>
          <w:i/>
          <w:iCs/>
        </w:rPr>
        <w:t xml:space="preserve"> 5 bodov</w:t>
      </w:r>
    </w:p>
    <w:p w14:paraId="60DC8088" w14:textId="77777777" w:rsidR="00927AC5" w:rsidRPr="00AB7F39" w:rsidRDefault="002045F2" w:rsidP="00F71644">
      <w:pPr>
        <w:pStyle w:val="Odsekzoznamu"/>
        <w:numPr>
          <w:ilvl w:val="0"/>
          <w:numId w:val="7"/>
        </w:numPr>
        <w:spacing w:before="40" w:after="40"/>
        <w:contextualSpacing w:val="0"/>
        <w:jc w:val="left"/>
      </w:pPr>
      <w:proofErr w:type="spellStart"/>
      <w:r w:rsidRPr="00AB7F39">
        <w:t>Cyklostojiská</w:t>
      </w:r>
      <w:proofErr w:type="spellEnd"/>
      <w:r w:rsidRPr="00AB7F39">
        <w:t xml:space="preserve"> </w:t>
      </w:r>
      <w:r w:rsidR="00497AC3" w:rsidRPr="00AB7F39">
        <w:t xml:space="preserve">nezabezpečené </w:t>
      </w:r>
      <w:r w:rsidR="00927AC5" w:rsidRPr="00AB7F39">
        <w:t>– pri železničných staniciach</w:t>
      </w:r>
      <w:r w:rsidR="00E5586D" w:rsidRPr="00AB7F39">
        <w:t xml:space="preserve"> </w:t>
      </w:r>
      <w:r w:rsidR="00590FB5" w:rsidRPr="00AB7F39">
        <w:t>a</w:t>
      </w:r>
      <w:r w:rsidR="00E5586D" w:rsidRPr="00AB7F39">
        <w:t xml:space="preserve"> významných </w:t>
      </w:r>
      <w:r w:rsidR="00590FB5" w:rsidRPr="00AB7F39">
        <w:t>zastávkach VOD</w:t>
      </w:r>
      <w:r w:rsidR="00927AC5" w:rsidRPr="00AB7F39">
        <w:br/>
        <w:t xml:space="preserve">(počet </w:t>
      </w:r>
      <w:r w:rsidR="00497AC3" w:rsidRPr="00AB7F39">
        <w:t xml:space="preserve">nezabezpečených </w:t>
      </w:r>
      <w:proofErr w:type="spellStart"/>
      <w:r w:rsidR="00927AC5" w:rsidRPr="00AB7F39">
        <w:t>cyklostojísk</w:t>
      </w:r>
      <w:proofErr w:type="spellEnd"/>
      <w:r w:rsidRPr="00AB7F39">
        <w:t xml:space="preserve"> </w:t>
      </w:r>
      <w:proofErr w:type="spellStart"/>
      <w:r w:rsidRPr="00AB7F39">
        <w:rPr>
          <w:rFonts w:ascii="Times New Roman" w:hAnsi="Times New Roman" w:cs="Times New Roman"/>
          <w:i/>
          <w:iCs/>
        </w:rPr>
        <w:t>Ns</w:t>
      </w:r>
      <w:proofErr w:type="spellEnd"/>
      <w:r w:rsidRPr="00AB7F39">
        <w:t xml:space="preserve">  </w:t>
      </w:r>
      <w:r w:rsidR="00927AC5" w:rsidRPr="00AB7F39">
        <w:t>k</w:t>
      </w:r>
      <w:r w:rsidR="00E5586D" w:rsidRPr="00AB7F39">
        <w:t xml:space="preserve"> počtu </w:t>
      </w:r>
      <w:r w:rsidR="00B27638" w:rsidRPr="00AB7F39">
        <w:t>nástupov v prac. dni medzi</w:t>
      </w:r>
      <w:r w:rsidR="00E5586D" w:rsidRPr="00AB7F39">
        <w:t xml:space="preserve"> </w:t>
      </w:r>
      <w:r w:rsidR="00E5586D" w:rsidRPr="00AB7F39">
        <w:rPr>
          <w:rFonts w:ascii="Times New Roman" w:hAnsi="Times New Roman" w:cs="Times New Roman"/>
        </w:rPr>
        <w:t>5</w:t>
      </w:r>
      <w:r w:rsidR="00B27638" w:rsidRPr="00AB7F39">
        <w:rPr>
          <w:rFonts w:ascii="Times New Roman" w:hAnsi="Times New Roman" w:cs="Times New Roman"/>
        </w:rPr>
        <w:t xml:space="preserve">. a </w:t>
      </w:r>
      <w:r w:rsidR="00E5586D" w:rsidRPr="00AB7F39">
        <w:rPr>
          <w:rFonts w:ascii="Times New Roman" w:hAnsi="Times New Roman" w:cs="Times New Roman"/>
        </w:rPr>
        <w:t>9</w:t>
      </w:r>
      <w:r w:rsidR="00B27638" w:rsidRPr="00AB7F39">
        <w:rPr>
          <w:rFonts w:ascii="Times New Roman" w:hAnsi="Times New Roman" w:cs="Times New Roman"/>
        </w:rPr>
        <w:t xml:space="preserve">. </w:t>
      </w:r>
      <w:r w:rsidR="00E5586D" w:rsidRPr="00AB7F39">
        <w:rPr>
          <w:rFonts w:ascii="Times New Roman" w:hAnsi="Times New Roman" w:cs="Times New Roman"/>
        </w:rPr>
        <w:t>h</w:t>
      </w:r>
      <w:r w:rsidR="00927AC5" w:rsidRPr="00AB7F39">
        <w:t xml:space="preserve"> </w:t>
      </w:r>
      <w:proofErr w:type="spellStart"/>
      <w:r w:rsidRPr="00AB7F39">
        <w:rPr>
          <w:rFonts w:ascii="Times New Roman" w:hAnsi="Times New Roman" w:cs="Times New Roman"/>
          <w:i/>
          <w:iCs/>
        </w:rPr>
        <w:t>N</w:t>
      </w:r>
      <w:r w:rsidR="00B27638" w:rsidRPr="00AB7F39">
        <w:rPr>
          <w:rFonts w:ascii="Times New Roman" w:hAnsi="Times New Roman" w:cs="Times New Roman"/>
          <w:i/>
          <w:iCs/>
        </w:rPr>
        <w:t>n</w:t>
      </w:r>
      <w:proofErr w:type="spellEnd"/>
      <w:r w:rsidR="00927AC5" w:rsidRPr="00AB7F39">
        <w:t>)</w:t>
      </w:r>
      <w:r w:rsidR="00927AC5" w:rsidRPr="00AB7F39">
        <w:br/>
        <w:t xml:space="preserve">Pozitívne dodatočné skóre </w:t>
      </w:r>
      <w:proofErr w:type="spellStart"/>
      <w:r w:rsidR="00EF18E7" w:rsidRPr="00AB7F39">
        <w:rPr>
          <w:rFonts w:ascii="Times New Roman" w:hAnsi="Times New Roman" w:cs="Times New Roman"/>
          <w:i/>
          <w:iCs/>
        </w:rPr>
        <w:t>hi</w:t>
      </w:r>
      <w:proofErr w:type="spellEnd"/>
      <w:r w:rsidR="00EF18E7" w:rsidRPr="00AB7F39">
        <w:rPr>
          <w:rFonts w:ascii="Times New Roman" w:hAnsi="Times New Roman" w:cs="Times New Roman"/>
          <w:i/>
          <w:iCs/>
        </w:rPr>
        <w:t xml:space="preserve"> = </w:t>
      </w:r>
      <w:r w:rsidR="00927AC5" w:rsidRPr="00AB7F39">
        <w:rPr>
          <w:rFonts w:ascii="Times New Roman" w:hAnsi="Times New Roman" w:cs="Times New Roman"/>
          <w:i/>
          <w:iCs/>
        </w:rPr>
        <w:t>(</w:t>
      </w:r>
      <w:proofErr w:type="spellStart"/>
      <w:r w:rsidR="00927AC5" w:rsidRPr="00AB7F39">
        <w:rPr>
          <w:rFonts w:ascii="Times New Roman" w:hAnsi="Times New Roman" w:cs="Times New Roman"/>
          <w:i/>
          <w:iCs/>
        </w:rPr>
        <w:t>Ns</w:t>
      </w:r>
      <w:proofErr w:type="spellEnd"/>
      <w:r w:rsidR="00927AC5" w:rsidRPr="00AB7F39">
        <w:rPr>
          <w:rFonts w:ascii="Times New Roman" w:hAnsi="Times New Roman" w:cs="Times New Roman"/>
          <w:i/>
          <w:iCs/>
        </w:rPr>
        <w:t xml:space="preserve"> / </w:t>
      </w:r>
      <w:proofErr w:type="spellStart"/>
      <w:r w:rsidR="00927AC5" w:rsidRPr="00AB7F39">
        <w:rPr>
          <w:rFonts w:ascii="Times New Roman" w:hAnsi="Times New Roman" w:cs="Times New Roman"/>
          <w:i/>
          <w:iCs/>
        </w:rPr>
        <w:t>N</w:t>
      </w:r>
      <w:r w:rsidRPr="00AB7F39">
        <w:rPr>
          <w:rFonts w:ascii="Times New Roman" w:hAnsi="Times New Roman" w:cs="Times New Roman"/>
          <w:i/>
          <w:iCs/>
        </w:rPr>
        <w:t>c</w:t>
      </w:r>
      <w:proofErr w:type="spellEnd"/>
      <w:r w:rsidR="00927AC5" w:rsidRPr="00AB7F39">
        <w:rPr>
          <w:rFonts w:ascii="Times New Roman" w:hAnsi="Times New Roman" w:cs="Times New Roman"/>
          <w:i/>
          <w:iCs/>
        </w:rPr>
        <w:t xml:space="preserve">) x </w:t>
      </w:r>
      <w:r w:rsidRPr="00AB7F39">
        <w:rPr>
          <w:rFonts w:ascii="Times New Roman" w:hAnsi="Times New Roman" w:cs="Times New Roman"/>
          <w:i/>
          <w:iCs/>
        </w:rPr>
        <w:t>5</w:t>
      </w:r>
      <w:r w:rsidR="00927AC5" w:rsidRPr="00AB7F39">
        <w:rPr>
          <w:rFonts w:ascii="Times New Roman" w:hAnsi="Times New Roman" w:cs="Times New Roman"/>
          <w:i/>
          <w:iCs/>
        </w:rPr>
        <w:t xml:space="preserve">0, </w:t>
      </w:r>
      <w:r w:rsidR="00927AC5" w:rsidRPr="00AB7F39">
        <w:rPr>
          <w:rFonts w:ascii="Times New Roman" w:hAnsi="Times New Roman" w:cs="Times New Roman"/>
        </w:rPr>
        <w:t>maximálne</w:t>
      </w:r>
      <w:r w:rsidR="00927AC5" w:rsidRPr="00AB7F39">
        <w:rPr>
          <w:rFonts w:ascii="Times New Roman" w:hAnsi="Times New Roman" w:cs="Times New Roman"/>
          <w:i/>
          <w:iCs/>
        </w:rPr>
        <w:t xml:space="preserve"> </w:t>
      </w:r>
      <w:r w:rsidRPr="00AB7F39">
        <w:rPr>
          <w:rFonts w:ascii="Times New Roman" w:hAnsi="Times New Roman" w:cs="Times New Roman"/>
          <w:i/>
          <w:iCs/>
        </w:rPr>
        <w:t>5</w:t>
      </w:r>
      <w:r w:rsidR="00927AC5" w:rsidRPr="00AB7F39">
        <w:rPr>
          <w:rFonts w:ascii="Times New Roman" w:hAnsi="Times New Roman" w:cs="Times New Roman"/>
          <w:i/>
          <w:iCs/>
        </w:rPr>
        <w:t xml:space="preserve"> bodov</w:t>
      </w:r>
    </w:p>
    <w:p w14:paraId="063BD28D" w14:textId="77777777" w:rsidR="00927AC5" w:rsidRPr="00AB7F39" w:rsidRDefault="002045F2" w:rsidP="00F71644">
      <w:pPr>
        <w:pStyle w:val="Odsekzoznamu"/>
        <w:numPr>
          <w:ilvl w:val="0"/>
          <w:numId w:val="7"/>
        </w:numPr>
        <w:spacing w:before="40" w:after="40"/>
        <w:contextualSpacing w:val="0"/>
        <w:jc w:val="left"/>
      </w:pPr>
      <w:proofErr w:type="spellStart"/>
      <w:r w:rsidRPr="00AB7F39">
        <w:t>Cyklostojiská</w:t>
      </w:r>
      <w:proofErr w:type="spellEnd"/>
      <w:r w:rsidRPr="00AB7F39">
        <w:t xml:space="preserve"> </w:t>
      </w:r>
      <w:r w:rsidR="00497AC3" w:rsidRPr="00AB7F39">
        <w:t xml:space="preserve">zabezpečené </w:t>
      </w:r>
      <w:r w:rsidRPr="00AB7F39">
        <w:t xml:space="preserve">– pri železničných staniciach </w:t>
      </w:r>
      <w:r w:rsidR="00590FB5" w:rsidRPr="00AB7F39">
        <w:t>a</w:t>
      </w:r>
      <w:r w:rsidR="00E5586D" w:rsidRPr="00AB7F39">
        <w:t xml:space="preserve"> významných</w:t>
      </w:r>
      <w:r w:rsidR="00590FB5" w:rsidRPr="00AB7F39">
        <w:t> zastávkach VOD</w:t>
      </w:r>
      <w:r w:rsidRPr="00AB7F39">
        <w:br/>
        <w:t xml:space="preserve">(počet </w:t>
      </w:r>
      <w:r w:rsidR="00497AC3" w:rsidRPr="00AB7F39">
        <w:t xml:space="preserve">zabezpečených </w:t>
      </w:r>
      <w:proofErr w:type="spellStart"/>
      <w:r w:rsidRPr="00AB7F39">
        <w:t>cyklostojísk</w:t>
      </w:r>
      <w:proofErr w:type="spellEnd"/>
      <w:r w:rsidRPr="00AB7F39">
        <w:t xml:space="preserve"> </w:t>
      </w:r>
      <w:proofErr w:type="spellStart"/>
      <w:r w:rsidRPr="00AB7F39">
        <w:rPr>
          <w:rFonts w:ascii="Times New Roman" w:hAnsi="Times New Roman" w:cs="Times New Roman"/>
          <w:i/>
          <w:iCs/>
        </w:rPr>
        <w:t>Ns</w:t>
      </w:r>
      <w:proofErr w:type="spellEnd"/>
      <w:r w:rsidRPr="00AB7F39">
        <w:t xml:space="preserve">  </w:t>
      </w:r>
      <w:r w:rsidR="00E5586D" w:rsidRPr="00AB7F39">
        <w:t xml:space="preserve">k počtu </w:t>
      </w:r>
      <w:r w:rsidR="00B27638" w:rsidRPr="00AB7F39">
        <w:t xml:space="preserve">nástupov v prac. dni medzi </w:t>
      </w:r>
      <w:r w:rsidR="00B27638" w:rsidRPr="00AB7F39">
        <w:rPr>
          <w:rFonts w:ascii="Times New Roman" w:hAnsi="Times New Roman" w:cs="Times New Roman"/>
        </w:rPr>
        <w:t>5. a 9. h</w:t>
      </w:r>
      <w:r w:rsidR="00B27638" w:rsidRPr="00AB7F39">
        <w:t xml:space="preserve"> </w:t>
      </w:r>
      <w:proofErr w:type="spellStart"/>
      <w:r w:rsidR="00B27638" w:rsidRPr="00AB7F39">
        <w:rPr>
          <w:rFonts w:ascii="Times New Roman" w:hAnsi="Times New Roman" w:cs="Times New Roman"/>
          <w:i/>
          <w:iCs/>
        </w:rPr>
        <w:t>Nn</w:t>
      </w:r>
      <w:proofErr w:type="spellEnd"/>
      <w:r w:rsidRPr="00AB7F39">
        <w:t>)</w:t>
      </w:r>
      <w:r w:rsidRPr="00AB7F39">
        <w:br/>
        <w:t xml:space="preserve">Pozitívne dodatočné skóre </w:t>
      </w:r>
      <w:proofErr w:type="spellStart"/>
      <w:r w:rsidR="00EF18E7" w:rsidRPr="00AB7F39">
        <w:rPr>
          <w:rFonts w:ascii="Times New Roman" w:hAnsi="Times New Roman" w:cs="Times New Roman"/>
          <w:i/>
          <w:iCs/>
        </w:rPr>
        <w:t>hi</w:t>
      </w:r>
      <w:proofErr w:type="spellEnd"/>
      <w:r w:rsidR="00EF18E7" w:rsidRPr="00AB7F39">
        <w:rPr>
          <w:rFonts w:ascii="Times New Roman" w:hAnsi="Times New Roman" w:cs="Times New Roman"/>
          <w:i/>
          <w:iCs/>
        </w:rPr>
        <w:t xml:space="preserve"> = </w:t>
      </w:r>
      <w:r w:rsidRPr="00AB7F39">
        <w:rPr>
          <w:rFonts w:ascii="Times New Roman" w:hAnsi="Times New Roman" w:cs="Times New Roman"/>
          <w:i/>
          <w:iCs/>
        </w:rPr>
        <w:t>(</w:t>
      </w:r>
      <w:proofErr w:type="spellStart"/>
      <w:r w:rsidRPr="00AB7F39">
        <w:rPr>
          <w:rFonts w:ascii="Times New Roman" w:hAnsi="Times New Roman" w:cs="Times New Roman"/>
          <w:i/>
          <w:iCs/>
        </w:rPr>
        <w:t>Ns</w:t>
      </w:r>
      <w:proofErr w:type="spellEnd"/>
      <w:r w:rsidRPr="00AB7F39">
        <w:rPr>
          <w:rFonts w:ascii="Times New Roman" w:hAnsi="Times New Roman" w:cs="Times New Roman"/>
          <w:i/>
          <w:iCs/>
        </w:rPr>
        <w:t xml:space="preserve"> / </w:t>
      </w:r>
      <w:proofErr w:type="spellStart"/>
      <w:r w:rsidRPr="00AB7F39">
        <w:rPr>
          <w:rFonts w:ascii="Times New Roman" w:hAnsi="Times New Roman" w:cs="Times New Roman"/>
          <w:i/>
          <w:iCs/>
        </w:rPr>
        <w:t>Nc</w:t>
      </w:r>
      <w:proofErr w:type="spellEnd"/>
      <w:r w:rsidRPr="00AB7F39">
        <w:rPr>
          <w:rFonts w:ascii="Times New Roman" w:hAnsi="Times New Roman" w:cs="Times New Roman"/>
          <w:i/>
          <w:iCs/>
        </w:rPr>
        <w:t xml:space="preserve">) x 100, </w:t>
      </w:r>
      <w:r w:rsidRPr="00AB7F39">
        <w:rPr>
          <w:rFonts w:ascii="Times New Roman" w:hAnsi="Times New Roman" w:cs="Times New Roman"/>
        </w:rPr>
        <w:t>maximálne</w:t>
      </w:r>
      <w:r w:rsidRPr="00AB7F39">
        <w:rPr>
          <w:rFonts w:ascii="Times New Roman" w:hAnsi="Times New Roman" w:cs="Times New Roman"/>
          <w:i/>
          <w:iCs/>
        </w:rPr>
        <w:t xml:space="preserve"> 10 bodov</w:t>
      </w:r>
    </w:p>
    <w:p w14:paraId="40092957" w14:textId="77777777" w:rsidR="00EF18E7" w:rsidRPr="00AB7F39" w:rsidRDefault="00533CE4" w:rsidP="00F71644">
      <w:pPr>
        <w:pStyle w:val="Odsekzoznamu"/>
        <w:numPr>
          <w:ilvl w:val="0"/>
          <w:numId w:val="7"/>
        </w:numPr>
        <w:spacing w:before="40" w:after="40"/>
        <w:contextualSpacing w:val="0"/>
        <w:jc w:val="left"/>
      </w:pPr>
      <w:r w:rsidRPr="00AB7F39">
        <w:t xml:space="preserve">Mobilita – </w:t>
      </w:r>
      <w:r w:rsidR="003D75E4" w:rsidRPr="00AB7F39">
        <w:t xml:space="preserve">redukcia parkovacích státi </w:t>
      </w:r>
      <w:r w:rsidR="002A471A" w:rsidRPr="00AB7F39">
        <w:t>v prospech</w:t>
      </w:r>
      <w:r w:rsidR="00EF18E7" w:rsidRPr="00AB7F39">
        <w:t xml:space="preserve"> </w:t>
      </w:r>
      <w:proofErr w:type="spellStart"/>
      <w:r w:rsidR="00EF18E7" w:rsidRPr="00AB7F39">
        <w:t>cyklocesty</w:t>
      </w:r>
      <w:proofErr w:type="spellEnd"/>
      <w:r w:rsidR="00EF18E7" w:rsidRPr="00AB7F39">
        <w:br/>
        <w:t>(</w:t>
      </w:r>
      <w:r w:rsidR="00AB7459" w:rsidRPr="00AB7F39">
        <w:t xml:space="preserve">zvýšenie účinku na deľbu prepravnej práce od </w:t>
      </w:r>
      <w:r w:rsidR="00EF18E7" w:rsidRPr="00AB7F39">
        <w:t>poč</w:t>
      </w:r>
      <w:r w:rsidR="00AB7459" w:rsidRPr="00AB7F39">
        <w:t>tu</w:t>
      </w:r>
      <w:r w:rsidR="00EF18E7" w:rsidRPr="00AB7F39">
        <w:t xml:space="preserve"> redukovaných parkovacích státi </w:t>
      </w:r>
      <w:r w:rsidR="00EF18E7" w:rsidRPr="00AB7F39">
        <w:rPr>
          <w:rFonts w:ascii="Times New Roman" w:hAnsi="Times New Roman" w:cs="Times New Roman"/>
          <w:i/>
          <w:iCs/>
        </w:rPr>
        <w:t>P</w:t>
      </w:r>
      <w:r w:rsidR="00EF18E7" w:rsidRPr="00AB7F39">
        <w:t>)</w:t>
      </w:r>
      <w:r w:rsidR="00EF18E7" w:rsidRPr="00AB7F39">
        <w:br/>
        <w:t xml:space="preserve">Pozitívne dodatočné skóre </w:t>
      </w:r>
      <w:proofErr w:type="spellStart"/>
      <w:r w:rsidR="00AB7459" w:rsidRPr="00AB7F39">
        <w:rPr>
          <w:rFonts w:ascii="Times New Roman" w:hAnsi="Times New Roman" w:cs="Times New Roman"/>
          <w:i/>
          <w:iCs/>
        </w:rPr>
        <w:t>hi</w:t>
      </w:r>
      <w:proofErr w:type="spellEnd"/>
      <w:r w:rsidR="00AB7459" w:rsidRPr="00AB7F39">
        <w:rPr>
          <w:rFonts w:ascii="Times New Roman" w:hAnsi="Times New Roman" w:cs="Times New Roman"/>
          <w:i/>
          <w:iCs/>
        </w:rPr>
        <w:t xml:space="preserve"> = P</w:t>
      </w:r>
      <w:r w:rsidR="00EF18E7" w:rsidRPr="00AB7F39">
        <w:rPr>
          <w:rFonts w:ascii="Times New Roman" w:hAnsi="Times New Roman" w:cs="Times New Roman"/>
          <w:i/>
          <w:iCs/>
        </w:rPr>
        <w:t xml:space="preserve"> x </w:t>
      </w:r>
      <w:r w:rsidR="002A471A" w:rsidRPr="00AB7F39">
        <w:rPr>
          <w:rFonts w:ascii="Times New Roman" w:hAnsi="Times New Roman" w:cs="Times New Roman"/>
          <w:i/>
          <w:iCs/>
        </w:rPr>
        <w:t>0,5 bodov, maximálne 10 bodov</w:t>
      </w:r>
    </w:p>
    <w:p w14:paraId="3A83B856" w14:textId="77777777" w:rsidR="003D75E4" w:rsidRPr="00AB7F39" w:rsidRDefault="00EF18E7" w:rsidP="00F71644">
      <w:pPr>
        <w:pStyle w:val="Odsekzoznamu"/>
        <w:numPr>
          <w:ilvl w:val="0"/>
          <w:numId w:val="7"/>
        </w:numPr>
        <w:spacing w:before="40" w:after="40"/>
        <w:contextualSpacing w:val="0"/>
        <w:jc w:val="left"/>
      </w:pPr>
      <w:r w:rsidRPr="00AB7F39">
        <w:t xml:space="preserve">Mobilita – redukcia jazdných pruhov </w:t>
      </w:r>
      <w:r w:rsidR="00DC6B6B" w:rsidRPr="00AB7F39">
        <w:t xml:space="preserve">motorovej dopravy </w:t>
      </w:r>
      <w:r w:rsidR="002A471A" w:rsidRPr="00AB7F39">
        <w:t>v prospech</w:t>
      </w:r>
      <w:r w:rsidRPr="00AB7F39">
        <w:t xml:space="preserve"> </w:t>
      </w:r>
      <w:proofErr w:type="spellStart"/>
      <w:r w:rsidRPr="00AB7F39">
        <w:t>cyklocesty</w:t>
      </w:r>
      <w:proofErr w:type="spellEnd"/>
      <w:r w:rsidRPr="00AB7F39">
        <w:br/>
        <w:t>(</w:t>
      </w:r>
      <w:r w:rsidR="00AB7459" w:rsidRPr="00AB7F39">
        <w:t xml:space="preserve">zvýšenie účinku na deľbu prepravnej práce od dĺžky redukovaných jazdných pruhov </w:t>
      </w:r>
      <w:r w:rsidR="00AB7459" w:rsidRPr="00AB7F39">
        <w:rPr>
          <w:rFonts w:ascii="Times New Roman" w:hAnsi="Times New Roman" w:cs="Times New Roman"/>
          <w:i/>
          <w:iCs/>
        </w:rPr>
        <w:t>J</w:t>
      </w:r>
      <w:r w:rsidR="00AB7459" w:rsidRPr="00AB7F39">
        <w:t xml:space="preserve"> v km</w:t>
      </w:r>
      <w:r w:rsidRPr="00AB7F39">
        <w:t>)</w:t>
      </w:r>
      <w:r w:rsidR="00AB7459" w:rsidRPr="00AB7F39">
        <w:br/>
        <w:t xml:space="preserve">Pozitívne dodatočné skóre </w:t>
      </w:r>
      <w:proofErr w:type="spellStart"/>
      <w:r w:rsidR="00AB7459" w:rsidRPr="00AB7F39">
        <w:rPr>
          <w:rFonts w:ascii="Times New Roman" w:hAnsi="Times New Roman" w:cs="Times New Roman"/>
          <w:i/>
          <w:iCs/>
        </w:rPr>
        <w:t>hi</w:t>
      </w:r>
      <w:proofErr w:type="spellEnd"/>
      <w:r w:rsidR="00AB7459" w:rsidRPr="00AB7F39">
        <w:rPr>
          <w:rFonts w:ascii="Times New Roman" w:hAnsi="Times New Roman" w:cs="Times New Roman"/>
          <w:i/>
          <w:iCs/>
        </w:rPr>
        <w:t xml:space="preserve"> = J x 10 bodov, zaokrúhlené nahor na celé číslo</w:t>
      </w:r>
    </w:p>
    <w:p w14:paraId="6A438AE4" w14:textId="77777777" w:rsidR="008201B9" w:rsidRPr="00AB7F39" w:rsidRDefault="008201B9" w:rsidP="009831F8">
      <w:pPr>
        <w:pStyle w:val="Nadpis2"/>
        <w:rPr>
          <w:u w:val="single"/>
        </w:rPr>
      </w:pPr>
      <w:bookmarkStart w:id="22" w:name="_Toc94276525"/>
      <w:r w:rsidRPr="00AB7F39">
        <w:t>Výsledné hodnotiace skóre</w:t>
      </w:r>
      <w:bookmarkEnd w:id="22"/>
    </w:p>
    <w:p w14:paraId="3C3429E4" w14:textId="77777777" w:rsidR="009B4462" w:rsidRPr="00AB7F39" w:rsidRDefault="003D75E4" w:rsidP="003E6F07">
      <w:pPr>
        <w:jc w:val="left"/>
      </w:pPr>
      <w:r w:rsidRPr="00AB7F39">
        <w:t>Výsledné hodnotiace skóre</w:t>
      </w:r>
      <w:r w:rsidR="009B4462" w:rsidRPr="00AB7F39">
        <w:t xml:space="preserve"> sa vypočíta</w:t>
      </w:r>
      <w:r w:rsidR="00DC6B6B" w:rsidRPr="00AB7F39">
        <w:t xml:space="preserve">  </w:t>
      </w:r>
      <w:r w:rsidR="009B4462" w:rsidRPr="00AB7F39">
        <w:t>ako súčet základného a všetkých dodatočných hodnotení:</w:t>
      </w:r>
    </w:p>
    <w:p w14:paraId="3837DA3C" w14:textId="77777777" w:rsidR="00BF3F2C" w:rsidRPr="00AB7F39" w:rsidRDefault="009B4462" w:rsidP="00EC3CD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B7F39">
        <w:rPr>
          <w:rFonts w:ascii="Times New Roman" w:hAnsi="Times New Roman" w:cs="Times New Roman"/>
          <w:i/>
          <w:iCs/>
          <w:sz w:val="24"/>
          <w:szCs w:val="24"/>
        </w:rPr>
        <w:t>H = Hz + Σ(</w:t>
      </w:r>
      <w:proofErr w:type="spellStart"/>
      <w:r w:rsidRPr="00AB7F39">
        <w:rPr>
          <w:rFonts w:ascii="Times New Roman" w:hAnsi="Times New Roman" w:cs="Times New Roman"/>
          <w:i/>
          <w:iCs/>
          <w:sz w:val="24"/>
          <w:szCs w:val="24"/>
        </w:rPr>
        <w:t>hi</w:t>
      </w:r>
      <w:proofErr w:type="spellEnd"/>
      <w:r w:rsidRPr="00AB7F39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1BBF16F" w14:textId="77777777" w:rsidR="006A6A06" w:rsidRPr="00AB7F39" w:rsidRDefault="007D7793" w:rsidP="009831F8">
      <w:pPr>
        <w:pStyle w:val="Nadpis2"/>
      </w:pPr>
      <w:bookmarkStart w:id="23" w:name="_Toc94276526"/>
      <w:proofErr w:type="spellStart"/>
      <w:r w:rsidRPr="00AB7F39">
        <w:t>Priorizácia</w:t>
      </w:r>
      <w:proofErr w:type="spellEnd"/>
      <w:r w:rsidRPr="00AB7F39">
        <w:t xml:space="preserve"> </w:t>
      </w:r>
      <w:r w:rsidR="006A6A06" w:rsidRPr="00AB7F39">
        <w:t>p</w:t>
      </w:r>
      <w:r w:rsidR="006A6A06" w:rsidRPr="002429BC">
        <w:t>rojekto</w:t>
      </w:r>
      <w:r w:rsidR="006A6A06" w:rsidRPr="00AB7F39">
        <w:t>v</w:t>
      </w:r>
      <w:bookmarkEnd w:id="23"/>
    </w:p>
    <w:p w14:paraId="322A0DA9" w14:textId="77777777" w:rsidR="00D2193C" w:rsidRDefault="00D45899" w:rsidP="006A6A06">
      <w:r w:rsidRPr="00AB7F39">
        <w:t xml:space="preserve">MDV SR vedie a priebežne aktualizuje zoznam </w:t>
      </w:r>
      <w:r w:rsidR="00D31ACA" w:rsidRPr="00AB7F39">
        <w:t>všetkých</w:t>
      </w:r>
      <w:r w:rsidR="00D368EE" w:rsidRPr="00AB7F39">
        <w:t xml:space="preserve"> </w:t>
      </w:r>
      <w:r w:rsidR="00C85B49" w:rsidRPr="00AB7F39">
        <w:t>posúdených projektov</w:t>
      </w:r>
      <w:r w:rsidR="003F57B0">
        <w:t>,</w:t>
      </w:r>
      <w:r w:rsidR="00161764" w:rsidRPr="00AB7F39">
        <w:t xml:space="preserve"> v ktorom sú projekty zoradené na základe dosiahnutého výsledného hodnotiaceho skóre.</w:t>
      </w:r>
      <w:r w:rsidR="00B3682C" w:rsidRPr="00AB7F39">
        <w:t xml:space="preserve"> </w:t>
      </w:r>
    </w:p>
    <w:p w14:paraId="125ADA2C" w14:textId="77777777" w:rsidR="00161764" w:rsidRPr="00AB7F39" w:rsidRDefault="00D2193C" w:rsidP="006A6A06">
      <w:r>
        <w:t>MDV SR môže vo výzve stanoviť minimálnu požadovanú výšku bodového hodnotenia projektu ako podmienku schválenia financovania.</w:t>
      </w:r>
    </w:p>
    <w:p w14:paraId="4270924A" w14:textId="551AD807" w:rsidR="00D2193C" w:rsidRDefault="00250810" w:rsidP="001B547D">
      <w:r w:rsidRPr="00AB7F39">
        <w:t xml:space="preserve">V zásade je schvaľované financovanie projektov z hornej časti zoznamu </w:t>
      </w:r>
      <w:r w:rsidR="00D2193C">
        <w:t xml:space="preserve">podľa poradia </w:t>
      </w:r>
      <w:r w:rsidR="004509C5">
        <w:t xml:space="preserve">až </w:t>
      </w:r>
      <w:r w:rsidR="0000007E">
        <w:t>do</w:t>
      </w:r>
      <w:r w:rsidR="00D2193C">
        <w:t> </w:t>
      </w:r>
      <w:r w:rsidR="0000007E">
        <w:t xml:space="preserve">výšky </w:t>
      </w:r>
      <w:r w:rsidR="00E375C6">
        <w:t xml:space="preserve">disponibilnej </w:t>
      </w:r>
      <w:r w:rsidR="0000007E">
        <w:t>alokácie výzvy</w:t>
      </w:r>
      <w:r w:rsidRPr="00AB7F39">
        <w:t xml:space="preserve"> tak, aby bol</w:t>
      </w:r>
      <w:r w:rsidR="00C85B49" w:rsidRPr="00AB7F39">
        <w:t>i</w:t>
      </w:r>
      <w:r w:rsidRPr="00AB7F39">
        <w:t xml:space="preserve"> dosiahnut</w:t>
      </w:r>
      <w:r w:rsidR="00C85B49" w:rsidRPr="00AB7F39">
        <w:t>é</w:t>
      </w:r>
      <w:r w:rsidRPr="00AB7F39">
        <w:t xml:space="preserve"> </w:t>
      </w:r>
      <w:r w:rsidR="00C85B49" w:rsidRPr="00AB7F39">
        <w:t>míľniky a ciele Plánu obnovy a</w:t>
      </w:r>
      <w:r w:rsidR="0000007E">
        <w:t> </w:t>
      </w:r>
      <w:r w:rsidR="00C85B49" w:rsidRPr="00AB7F39">
        <w:t>odolnosti</w:t>
      </w:r>
      <w:r w:rsidRPr="00AB7F39">
        <w:t xml:space="preserve">. </w:t>
      </w:r>
    </w:p>
    <w:p w14:paraId="73A90595" w14:textId="0B5BD462" w:rsidR="00DE7F2E" w:rsidRDefault="00F21A36" w:rsidP="001B547D">
      <w:bookmarkStart w:id="24" w:name="_Hlk144256998"/>
      <w:r w:rsidRPr="00F21A36">
        <w:t>Žiadosti, ktoré splnia podmienky poskytnutia prostriedkov mechanizmu, ale nemohli byť podporené z</w:t>
      </w:r>
      <w:r>
        <w:t> </w:t>
      </w:r>
      <w:r w:rsidRPr="00F21A36">
        <w:t>dôvodu nedostatku finančných prostriedkov v danej výzve, budú zaradené do rezervného zoznamu podľa §16 zákona o mechanizme, resp.  môžu žiadatelia predložiť v nasledujúcich výzvach.</w:t>
      </w:r>
      <w:bookmarkEnd w:id="24"/>
      <w:r w:rsidR="00250810">
        <w:t xml:space="preserve"> </w:t>
      </w:r>
    </w:p>
    <w:p w14:paraId="36482A21" w14:textId="2D7FF028" w:rsidR="00DC6B6B" w:rsidRPr="00AB7F39" w:rsidRDefault="00DE7F2E" w:rsidP="001B547D">
      <w:r w:rsidRPr="00AB7F39">
        <w:lastRenderedPageBreak/>
        <w:t>Aktuálny zoznam projektov</w:t>
      </w:r>
      <w:r>
        <w:t xml:space="preserve">, </w:t>
      </w:r>
      <w:r w:rsidRPr="003F57B0">
        <w:t>ktor</w:t>
      </w:r>
      <w:r>
        <w:t>é</w:t>
      </w:r>
      <w:r w:rsidRPr="003F57B0">
        <w:t xml:space="preserve"> spĺňajú</w:t>
      </w:r>
      <w:r w:rsidR="0078477D">
        <w:t>, resp.</w:t>
      </w:r>
      <w:r>
        <w:t xml:space="preserve"> </w:t>
      </w:r>
      <w:r w:rsidRPr="003F57B0">
        <w:t>nespĺňajú podmienky poskytnutia prostriedkov mechanizmu</w:t>
      </w:r>
      <w:r w:rsidRPr="00AB7F39">
        <w:t xml:space="preserve"> spolu s ich hodnotením </w:t>
      </w:r>
      <w:r w:rsidR="00DF68F3">
        <w:t>bude priebežne aktualizovaný</w:t>
      </w:r>
      <w:r w:rsidRPr="00AB7F39">
        <w:t xml:space="preserve"> na </w:t>
      </w:r>
      <w:proofErr w:type="spellStart"/>
      <w:r w:rsidRPr="00AB7F39">
        <w:t>webovských</w:t>
      </w:r>
      <w:proofErr w:type="spellEnd"/>
      <w:r w:rsidRPr="00AB7F39">
        <w:t xml:space="preserve"> stránkach MDV SR.</w:t>
      </w:r>
    </w:p>
    <w:p w14:paraId="0984F75A" w14:textId="77777777" w:rsidR="002149C2" w:rsidRPr="00AB7F39" w:rsidRDefault="002149C2" w:rsidP="00A27D19">
      <w:pPr>
        <w:pStyle w:val="Nadpis1"/>
      </w:pPr>
      <w:bookmarkStart w:id="25" w:name="_Toc94276527"/>
      <w:r w:rsidRPr="00AB7F39">
        <w:t>Záverečné ustanovenia</w:t>
      </w:r>
      <w:bookmarkEnd w:id="25"/>
    </w:p>
    <w:p w14:paraId="4D11F67C" w14:textId="26BBACAC" w:rsidR="002149C2" w:rsidRPr="00AB7F39" w:rsidRDefault="002149C2" w:rsidP="00AB7F39">
      <w:r w:rsidRPr="00AB7F39">
        <w:t xml:space="preserve">Táto </w:t>
      </w:r>
      <w:r w:rsidR="00774E59">
        <w:t xml:space="preserve">verzia </w:t>
      </w:r>
      <w:r w:rsidRPr="00AB7F39">
        <w:t>metodik</w:t>
      </w:r>
      <w:r w:rsidR="00774E59">
        <w:t>y</w:t>
      </w:r>
      <w:r w:rsidRPr="00AB7F39">
        <w:t xml:space="preserve"> </w:t>
      </w:r>
      <w:r w:rsidR="00F2789A" w:rsidRPr="00AB7F39">
        <w:t>posudzovania</w:t>
      </w:r>
      <w:r w:rsidR="00774E59">
        <w:t xml:space="preserve"> a </w:t>
      </w:r>
      <w:r w:rsidRPr="00AB7F39">
        <w:t xml:space="preserve">hodnotenia projektov cyklistickej infraštruktúry </w:t>
      </w:r>
      <w:r w:rsidR="00F2789A" w:rsidRPr="00AB7F39">
        <w:t xml:space="preserve">v rámci Plánu obnovy a odolnosti </w:t>
      </w:r>
      <w:r w:rsidRPr="00AB7F39">
        <w:t xml:space="preserve">bola </w:t>
      </w:r>
      <w:r w:rsidR="00F2789A" w:rsidRPr="00AB7F39">
        <w:t>s</w:t>
      </w:r>
      <w:r w:rsidRPr="00AB7F39">
        <w:t>chvále</w:t>
      </w:r>
      <w:r w:rsidR="00F2789A" w:rsidRPr="00AB7F39">
        <w:t xml:space="preserve">ná MDV SR dňa </w:t>
      </w:r>
      <w:r w:rsidR="00485914">
        <w:t>31</w:t>
      </w:r>
      <w:r w:rsidR="00F2789A" w:rsidRPr="00EE075C">
        <w:t>.</w:t>
      </w:r>
      <w:r w:rsidR="007B283A" w:rsidRPr="00EE075C">
        <w:t xml:space="preserve"> </w:t>
      </w:r>
      <w:r w:rsidR="00485914" w:rsidRPr="00EE075C">
        <w:t>0</w:t>
      </w:r>
      <w:r w:rsidR="00485914">
        <w:t>8</w:t>
      </w:r>
      <w:r w:rsidR="00F2789A" w:rsidRPr="00EE075C">
        <w:t>.</w:t>
      </w:r>
      <w:r w:rsidR="007B283A" w:rsidRPr="00EE075C">
        <w:t xml:space="preserve"> </w:t>
      </w:r>
      <w:r w:rsidR="00485914" w:rsidRPr="00EE075C">
        <w:t>202</w:t>
      </w:r>
      <w:r w:rsidR="00485914">
        <w:t>3</w:t>
      </w:r>
      <w:r w:rsidR="00485914" w:rsidRPr="00EE075C">
        <w:t xml:space="preserve"> </w:t>
      </w:r>
      <w:r w:rsidR="00F2789A" w:rsidRPr="00EE075C">
        <w:t>a je účinná</w:t>
      </w:r>
      <w:r w:rsidR="00F2789A" w:rsidRPr="00AB7F39">
        <w:t xml:space="preserve"> do odvolania.</w:t>
      </w:r>
    </w:p>
    <w:p w14:paraId="4529D521" w14:textId="77777777" w:rsidR="0026711F" w:rsidRDefault="00F2789A" w:rsidP="002149C2">
      <w:r w:rsidRPr="00AB7F39">
        <w:t>MDV SR si vyhradzuje právo v prípade potreby na základe praxe upraviť vybrané kritériá</w:t>
      </w:r>
      <w:r w:rsidR="00AB7F39" w:rsidRPr="00AB7F39">
        <w:t xml:space="preserve"> hodnotenia.</w:t>
      </w:r>
    </w:p>
    <w:p w14:paraId="70E223E8" w14:textId="77777777" w:rsidR="002149C2" w:rsidRPr="00194735" w:rsidRDefault="002149C2" w:rsidP="00194735"/>
    <w:sectPr w:rsidR="002149C2" w:rsidRPr="00194735" w:rsidSect="00F601C6">
      <w:headerReference w:type="even" r:id="rId15"/>
      <w:footerReference w:type="even" r:id="rId16"/>
      <w:pgSz w:w="11906" w:h="16838" w:code="9"/>
      <w:pgMar w:top="1418" w:right="1134" w:bottom="1134" w:left="1418" w:header="567" w:footer="284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61C40" w14:textId="77777777" w:rsidR="00C45BA8" w:rsidRDefault="00C45BA8" w:rsidP="00DE1BB0">
      <w:r>
        <w:separator/>
      </w:r>
    </w:p>
  </w:endnote>
  <w:endnote w:type="continuationSeparator" w:id="0">
    <w:p w14:paraId="23ED8511" w14:textId="77777777" w:rsidR="00C45BA8" w:rsidRDefault="00C45BA8" w:rsidP="00DE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3A3F9" w14:textId="77777777" w:rsidR="00CB3E8C" w:rsidRDefault="00CB3E8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0650A" w14:textId="4A17C776" w:rsidR="00CB3E8C" w:rsidRDefault="00CB3E8C" w:rsidP="00FA7A5E">
    <w:pPr>
      <w:pBdr>
        <w:left w:val="single" w:sz="12" w:space="11" w:color="5B9BD5" w:themeColor="accent1"/>
      </w:pBdr>
      <w:tabs>
        <w:tab w:val="left" w:pos="622"/>
      </w:tabs>
      <w:jc w:val="right"/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separate"/>
    </w:r>
    <w:r w:rsidR="004A7133">
      <w:rPr>
        <w:rFonts w:asciiTheme="majorHAnsi" w:eastAsiaTheme="majorEastAsia" w:hAnsiTheme="majorHAnsi" w:cstheme="majorBidi"/>
        <w:noProof/>
        <w:color w:val="2E74B5" w:themeColor="accent1" w:themeShade="BF"/>
        <w:sz w:val="26"/>
        <w:szCs w:val="26"/>
      </w:rPr>
      <w:t>11</w: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end"/>
    </w:r>
  </w:p>
  <w:p w14:paraId="10A0FCEA" w14:textId="77777777" w:rsidR="00CB3E8C" w:rsidRDefault="00CB3E8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714E8" w14:textId="33305F78" w:rsidR="00CB3E8C" w:rsidRDefault="00CB3E8C">
    <w:pPr>
      <w:pBdr>
        <w:left w:val="single" w:sz="12" w:space="11" w:color="5B9BD5" w:themeColor="accent1"/>
      </w:pBdr>
      <w:tabs>
        <w:tab w:val="left" w:pos="622"/>
      </w:tabs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separate"/>
    </w:r>
    <w:r w:rsidR="004A7133">
      <w:rPr>
        <w:rFonts w:asciiTheme="majorHAnsi" w:eastAsiaTheme="majorEastAsia" w:hAnsiTheme="majorHAnsi" w:cstheme="majorBidi"/>
        <w:noProof/>
        <w:color w:val="2E74B5" w:themeColor="accent1" w:themeShade="BF"/>
        <w:sz w:val="26"/>
        <w:szCs w:val="26"/>
      </w:rPr>
      <w:t>12</w: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end"/>
    </w:r>
  </w:p>
  <w:p w14:paraId="6989CBDD" w14:textId="77777777" w:rsidR="00CB3E8C" w:rsidRDefault="00CB3E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50772" w14:textId="77777777" w:rsidR="00C45BA8" w:rsidRDefault="00C45BA8" w:rsidP="00DE1BB0">
      <w:r>
        <w:separator/>
      </w:r>
    </w:p>
  </w:footnote>
  <w:footnote w:type="continuationSeparator" w:id="0">
    <w:p w14:paraId="709FB9BE" w14:textId="77777777" w:rsidR="00C45BA8" w:rsidRDefault="00C45BA8" w:rsidP="00DE1BB0">
      <w:r>
        <w:continuationSeparator/>
      </w:r>
    </w:p>
  </w:footnote>
  <w:footnote w:id="1">
    <w:p w14:paraId="0057ACCB" w14:textId="3B88AF8C" w:rsidR="00CB3E8C" w:rsidRDefault="00CB3E8C" w:rsidP="001D2A06">
      <w:pPr>
        <w:pStyle w:val="Textpoznmkypodiarou"/>
        <w:spacing w:before="0"/>
        <w:ind w:left="142" w:hanging="142"/>
      </w:pPr>
      <w:r>
        <w:rPr>
          <w:rStyle w:val="Odkaznapoznmkupodiarou"/>
        </w:rPr>
        <w:footnoteRef/>
      </w:r>
      <w:r>
        <w:t xml:space="preserve"> </w:t>
      </w:r>
      <w:r w:rsidRPr="00FB2245">
        <w:t xml:space="preserve">za priame napojenie sa považuje dovedenie budovanej </w:t>
      </w:r>
      <w:r>
        <w:t xml:space="preserve">novej </w:t>
      </w:r>
      <w:r w:rsidRPr="00FB2245">
        <w:t>cyklistickej trasy</w:t>
      </w:r>
      <w:r>
        <w:t>,</w:t>
      </w:r>
      <w:r w:rsidRPr="00FB2245">
        <w:t xml:space="preserve"> </w:t>
      </w:r>
      <w:r>
        <w:t>resp</w:t>
      </w:r>
      <w:r w:rsidRPr="0094412F">
        <w:t>. nového</w:t>
      </w:r>
      <w:r>
        <w:t xml:space="preserve"> pripojenia k nej </w:t>
      </w:r>
      <w:r w:rsidRPr="00FB2245">
        <w:t>s</w:t>
      </w:r>
      <w:r>
        <w:t> </w:t>
      </w:r>
      <w:r w:rsidRPr="00FB2245">
        <w:t>adekvátnou funkčnou úrovňou až k</w:t>
      </w:r>
      <w:r>
        <w:t> </w:t>
      </w:r>
      <w:r w:rsidRPr="00FB2245">
        <w:t>cyklostojanom daného objektu.</w:t>
      </w:r>
    </w:p>
  </w:footnote>
  <w:footnote w:id="2">
    <w:p w14:paraId="3E8C87F7" w14:textId="77777777" w:rsidR="00CB3E8C" w:rsidRDefault="00CB3E8C" w:rsidP="00EF2191">
      <w:pPr>
        <w:pStyle w:val="Textpoznmkypodiarou"/>
        <w:spacing w:before="0"/>
      </w:pPr>
      <w:r>
        <w:rPr>
          <w:rStyle w:val="Odkaznapoznmkupodiarou"/>
        </w:rPr>
        <w:footnoteRef/>
      </w:r>
      <w:r>
        <w:t xml:space="preserve"> význam objektu / areálu závisí od počtu zamestnancov, žiakov / študentov a počtu nastupujúcich cestujúcich v zmysle nižšie uvedenej tabuľky</w:t>
      </w:r>
    </w:p>
  </w:footnote>
  <w:footnote w:id="3">
    <w:p w14:paraId="3048EC9E" w14:textId="77777777" w:rsidR="00CB3E8C" w:rsidRDefault="00CB3E8C" w:rsidP="001D2A06">
      <w:pPr>
        <w:pStyle w:val="Textpoznmkypodiarou"/>
        <w:spacing w:before="0"/>
        <w:ind w:left="142" w:hanging="142"/>
      </w:pPr>
      <w:r>
        <w:rPr>
          <w:rStyle w:val="Odkaznapoznmkupodiarou"/>
        </w:rPr>
        <w:footnoteRef/>
      </w:r>
      <w:r>
        <w:t xml:space="preserve"> za významnú zastávku sa považuje zastávka s obratom nad 100 nástupov v pracovných dňoch medzi 5. a 9. hod.</w:t>
      </w:r>
      <w:r>
        <w:br/>
        <w:t>na linky s dĺžkou nad 5 km a spádovým územím pre viac ako 50% cestujúcich nad 15 min chôdze (1,25 km).</w:t>
      </w:r>
    </w:p>
  </w:footnote>
  <w:footnote w:id="4">
    <w:p w14:paraId="03C660F3" w14:textId="08203B5E" w:rsidR="00CB3E8C" w:rsidRDefault="00CB3E8C" w:rsidP="005A62AA">
      <w:pPr>
        <w:pStyle w:val="Textpoznmkypodiarou"/>
        <w:contextualSpacing/>
      </w:pPr>
      <w:r>
        <w:rPr>
          <w:rStyle w:val="Odkaznapoznmkupodiarou"/>
        </w:rPr>
        <w:footnoteRef/>
      </w:r>
      <w:r>
        <w:t xml:space="preserve"> za plne segregovanú sa považuje cyklistická infraštruktúra s vylúčeným, resp. len ojedinelým pohybom peších.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B2B7A" w14:textId="77777777" w:rsidR="00CB3E8C" w:rsidRPr="007A7D13" w:rsidRDefault="00CB3E8C" w:rsidP="007A7D13">
    <w:pPr>
      <w:pStyle w:val="Hlavika"/>
      <w:spacing w:line="312" w:lineRule="auto"/>
      <w:jc w:val="right"/>
      <w:rPr>
        <w:i/>
        <w:iCs/>
        <w:color w:val="4472C4" w:themeColor="accent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171D5" w14:textId="77777777" w:rsidR="00CB3E8C" w:rsidRPr="00551F3E" w:rsidRDefault="00CB3E8C" w:rsidP="007A7D13">
    <w:pPr>
      <w:pStyle w:val="Hlavika"/>
      <w:spacing w:line="312" w:lineRule="auto"/>
      <w:jc w:val="right"/>
      <w:rPr>
        <w:b/>
        <w:bCs/>
        <w:i/>
        <w:iCs/>
        <w:color w:val="4472C4" w:themeColor="accent5"/>
        <w:sz w:val="20"/>
        <w:szCs w:val="20"/>
      </w:rPr>
    </w:pPr>
    <w:r>
      <w:rPr>
        <w:i/>
        <w:iCs/>
        <w:noProof/>
        <w:color w:val="4472C4" w:themeColor="accent5"/>
        <w:sz w:val="20"/>
        <w:szCs w:val="20"/>
        <w:lang w:eastAsia="sk-SK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1E8AD1FD" wp14:editId="4EA6866A">
              <wp:simplePos x="0" y="0"/>
              <wp:positionH relativeFrom="margin">
                <wp:posOffset>1440180</wp:posOffset>
              </wp:positionH>
              <wp:positionV relativeFrom="paragraph">
                <wp:posOffset>180339</wp:posOffset>
              </wp:positionV>
              <wp:extent cx="4319905" cy="0"/>
              <wp:effectExtent l="0" t="0" r="4445" b="0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3199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2FB319" id="Rovná spojnica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113.4pt,14.2pt" to="453.5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" strokecolor="#5b9bd5 [3204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Pr="00551F3E">
      <w:rPr>
        <w:b/>
        <w:bCs/>
        <w:i/>
        <w:iCs/>
        <w:color w:val="4472C4" w:themeColor="accent5"/>
        <w:sz w:val="20"/>
        <w:szCs w:val="20"/>
      </w:rPr>
      <w:t>Plán obnovy a odolnosti</w:t>
    </w:r>
  </w:p>
  <w:p w14:paraId="6F08B0A6" w14:textId="77777777" w:rsidR="00CB3E8C" w:rsidRPr="00551F3E" w:rsidRDefault="00CB3E8C" w:rsidP="007A7D13">
    <w:pPr>
      <w:pStyle w:val="Hlavika"/>
      <w:spacing w:line="312" w:lineRule="auto"/>
      <w:jc w:val="right"/>
      <w:rPr>
        <w:i/>
        <w:iCs/>
        <w:color w:val="4472C4" w:themeColor="accent5"/>
        <w:sz w:val="20"/>
        <w:szCs w:val="20"/>
      </w:rPr>
    </w:pPr>
    <w:r w:rsidRPr="00551F3E">
      <w:rPr>
        <w:i/>
        <w:iCs/>
        <w:color w:val="4472C4" w:themeColor="accent5"/>
        <w:sz w:val="20"/>
        <w:szCs w:val="20"/>
      </w:rPr>
      <w:t>Metodika posudzovania</w:t>
    </w:r>
    <w:r>
      <w:rPr>
        <w:i/>
        <w:iCs/>
        <w:color w:val="4472C4" w:themeColor="accent5"/>
        <w:sz w:val="20"/>
        <w:szCs w:val="20"/>
      </w:rPr>
      <w:t xml:space="preserve"> a</w:t>
    </w:r>
    <w:r w:rsidRPr="00C90569">
      <w:rPr>
        <w:i/>
        <w:iCs/>
        <w:color w:val="4472C4" w:themeColor="accent5"/>
        <w:sz w:val="20"/>
        <w:szCs w:val="20"/>
      </w:rPr>
      <w:t xml:space="preserve"> </w:t>
    </w:r>
    <w:r w:rsidRPr="00551F3E">
      <w:rPr>
        <w:i/>
        <w:iCs/>
        <w:color w:val="4472C4" w:themeColor="accent5"/>
        <w:sz w:val="20"/>
        <w:szCs w:val="20"/>
      </w:rPr>
      <w:t>hodnotenia projektov cyklistickej infraštruktúry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3CAA" w14:textId="77777777" w:rsidR="00CB3E8C" w:rsidRPr="00551F3E" w:rsidRDefault="00CB3E8C" w:rsidP="00FA7A5E">
    <w:pPr>
      <w:pStyle w:val="Hlavika"/>
      <w:spacing w:line="312" w:lineRule="auto"/>
      <w:jc w:val="left"/>
      <w:rPr>
        <w:b/>
        <w:bCs/>
        <w:i/>
        <w:iCs/>
        <w:color w:val="4472C4" w:themeColor="accent5"/>
        <w:sz w:val="20"/>
        <w:szCs w:val="20"/>
      </w:rPr>
    </w:pPr>
    <w:r>
      <w:rPr>
        <w:i/>
        <w:iCs/>
        <w:noProof/>
        <w:color w:val="4472C4" w:themeColor="accent5"/>
        <w:sz w:val="20"/>
        <w:szCs w:val="20"/>
        <w:lang w:eastAsia="sk-SK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657F707D" wp14:editId="650B5F66">
              <wp:simplePos x="0" y="0"/>
              <wp:positionH relativeFrom="margin">
                <wp:posOffset>0</wp:posOffset>
              </wp:positionH>
              <wp:positionV relativeFrom="paragraph">
                <wp:posOffset>180339</wp:posOffset>
              </wp:positionV>
              <wp:extent cx="4319905" cy="0"/>
              <wp:effectExtent l="0" t="0" r="4445" b="0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31990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A2E829" id="Rovná spojnica 5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0,14.2pt" to="340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" strokecolor="#5b9bd5 [3204]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Pr="00551F3E">
      <w:rPr>
        <w:b/>
        <w:bCs/>
        <w:i/>
        <w:iCs/>
        <w:color w:val="4472C4" w:themeColor="accent5"/>
        <w:sz w:val="20"/>
        <w:szCs w:val="20"/>
      </w:rPr>
      <w:t>Plán obnovy a odolnosti</w:t>
    </w:r>
  </w:p>
  <w:p w14:paraId="72474343" w14:textId="77777777" w:rsidR="00CB3E8C" w:rsidRPr="00551F3E" w:rsidRDefault="00CB3E8C" w:rsidP="00FA7A5E">
    <w:pPr>
      <w:pStyle w:val="Hlavika"/>
      <w:spacing w:line="312" w:lineRule="auto"/>
      <w:jc w:val="left"/>
      <w:rPr>
        <w:i/>
        <w:iCs/>
        <w:color w:val="4472C4" w:themeColor="accent5"/>
        <w:sz w:val="20"/>
        <w:szCs w:val="20"/>
      </w:rPr>
    </w:pPr>
    <w:r w:rsidRPr="00551F3E">
      <w:rPr>
        <w:i/>
        <w:iCs/>
        <w:color w:val="4472C4" w:themeColor="accent5"/>
        <w:sz w:val="20"/>
        <w:szCs w:val="20"/>
      </w:rPr>
      <w:t>Metodika posudzovania</w:t>
    </w:r>
    <w:r>
      <w:rPr>
        <w:i/>
        <w:iCs/>
        <w:color w:val="4472C4" w:themeColor="accent5"/>
        <w:sz w:val="20"/>
        <w:szCs w:val="20"/>
      </w:rPr>
      <w:t xml:space="preserve"> a</w:t>
    </w:r>
    <w:r w:rsidRPr="00C90569">
      <w:rPr>
        <w:i/>
        <w:iCs/>
        <w:color w:val="4472C4" w:themeColor="accent5"/>
        <w:sz w:val="20"/>
        <w:szCs w:val="20"/>
      </w:rPr>
      <w:t xml:space="preserve"> </w:t>
    </w:r>
    <w:r w:rsidRPr="00551F3E">
      <w:rPr>
        <w:i/>
        <w:iCs/>
        <w:color w:val="4472C4" w:themeColor="accent5"/>
        <w:sz w:val="20"/>
        <w:szCs w:val="20"/>
      </w:rPr>
      <w:t>hodnotenia projektov cyklistickej infraštruktúry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941CD"/>
    <w:multiLevelType w:val="hybridMultilevel"/>
    <w:tmpl w:val="F7483BFC"/>
    <w:lvl w:ilvl="0" w:tplc="A86483A4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30BD0"/>
    <w:multiLevelType w:val="hybridMultilevel"/>
    <w:tmpl w:val="A51E1A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73792"/>
    <w:multiLevelType w:val="multilevel"/>
    <w:tmpl w:val="6D66784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677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asciiTheme="majorHAnsi" w:hAnsiTheme="majorHAnsi" w:cstheme="majorHAnsi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196437"/>
    <w:multiLevelType w:val="hybridMultilevel"/>
    <w:tmpl w:val="F9B40F54"/>
    <w:lvl w:ilvl="0" w:tplc="3CB0AD12">
      <w:numFmt w:val="bullet"/>
      <w:lvlText w:val="•"/>
      <w:lvlJc w:val="left"/>
      <w:pPr>
        <w:ind w:left="1840" w:hanging="705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06C5F"/>
    <w:multiLevelType w:val="hybridMultilevel"/>
    <w:tmpl w:val="FD706E7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90660"/>
    <w:multiLevelType w:val="hybridMultilevel"/>
    <w:tmpl w:val="8AFEB0E6"/>
    <w:lvl w:ilvl="0" w:tplc="81B09C0E">
      <w:start w:val="1"/>
      <w:numFmt w:val="lowerLetter"/>
      <w:lvlText w:val="%1)"/>
      <w:lvlJc w:val="left"/>
      <w:pPr>
        <w:ind w:left="1065" w:hanging="705"/>
      </w:pPr>
      <w:rPr>
        <w:rFonts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9374D"/>
    <w:multiLevelType w:val="hybridMultilevel"/>
    <w:tmpl w:val="29B4580A"/>
    <w:lvl w:ilvl="0" w:tplc="7E4A44C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5C7174">
      <w:start w:val="4"/>
      <w:numFmt w:val="bullet"/>
      <w:lvlText w:val="-"/>
      <w:lvlJc w:val="left"/>
      <w:pPr>
        <w:ind w:left="2370" w:hanging="570"/>
      </w:pPr>
      <w:rPr>
        <w:rFonts w:ascii="Calibri" w:eastAsiaTheme="minorHAns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9911A8"/>
    <w:multiLevelType w:val="hybridMultilevel"/>
    <w:tmpl w:val="377014F8"/>
    <w:lvl w:ilvl="0" w:tplc="041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5D8C1944"/>
    <w:multiLevelType w:val="hybridMultilevel"/>
    <w:tmpl w:val="F87EBE5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F04CF"/>
    <w:multiLevelType w:val="hybridMultilevel"/>
    <w:tmpl w:val="72800E54"/>
    <w:lvl w:ilvl="0" w:tplc="B568DE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BC35D6"/>
    <w:multiLevelType w:val="hybridMultilevel"/>
    <w:tmpl w:val="E3584D72"/>
    <w:lvl w:ilvl="0" w:tplc="9DC4D31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C013D"/>
    <w:multiLevelType w:val="hybridMultilevel"/>
    <w:tmpl w:val="6874B54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214425">
    <w:abstractNumId w:val="2"/>
  </w:num>
  <w:num w:numId="2" w16cid:durableId="1171070536">
    <w:abstractNumId w:val="3"/>
  </w:num>
  <w:num w:numId="3" w16cid:durableId="1581982511">
    <w:abstractNumId w:val="10"/>
  </w:num>
  <w:num w:numId="4" w16cid:durableId="515386081">
    <w:abstractNumId w:val="9"/>
  </w:num>
  <w:num w:numId="5" w16cid:durableId="1563828692">
    <w:abstractNumId w:val="11"/>
  </w:num>
  <w:num w:numId="6" w16cid:durableId="1905680712">
    <w:abstractNumId w:val="5"/>
  </w:num>
  <w:num w:numId="7" w16cid:durableId="692073155">
    <w:abstractNumId w:val="0"/>
  </w:num>
  <w:num w:numId="8" w16cid:durableId="141848801">
    <w:abstractNumId w:val="2"/>
  </w:num>
  <w:num w:numId="9" w16cid:durableId="584147993">
    <w:abstractNumId w:val="6"/>
  </w:num>
  <w:num w:numId="10" w16cid:durableId="2131237466">
    <w:abstractNumId w:val="4"/>
  </w:num>
  <w:num w:numId="11" w16cid:durableId="1054738045">
    <w:abstractNumId w:val="8"/>
  </w:num>
  <w:num w:numId="12" w16cid:durableId="1926719103">
    <w:abstractNumId w:val="2"/>
  </w:num>
  <w:num w:numId="13" w16cid:durableId="54932040">
    <w:abstractNumId w:val="7"/>
  </w:num>
  <w:num w:numId="14" w16cid:durableId="1426920245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68D"/>
    <w:rsid w:val="0000007E"/>
    <w:rsid w:val="00001C65"/>
    <w:rsid w:val="000028FE"/>
    <w:rsid w:val="000065F2"/>
    <w:rsid w:val="00012FDB"/>
    <w:rsid w:val="00013553"/>
    <w:rsid w:val="000145E4"/>
    <w:rsid w:val="00015ED4"/>
    <w:rsid w:val="0002121A"/>
    <w:rsid w:val="000244E0"/>
    <w:rsid w:val="000244F1"/>
    <w:rsid w:val="00024945"/>
    <w:rsid w:val="000267BD"/>
    <w:rsid w:val="000347DD"/>
    <w:rsid w:val="0003688D"/>
    <w:rsid w:val="00042C83"/>
    <w:rsid w:val="000432E4"/>
    <w:rsid w:val="000556F2"/>
    <w:rsid w:val="000566EE"/>
    <w:rsid w:val="000644B1"/>
    <w:rsid w:val="00064CDC"/>
    <w:rsid w:val="00075450"/>
    <w:rsid w:val="000758CA"/>
    <w:rsid w:val="00087B60"/>
    <w:rsid w:val="00092B39"/>
    <w:rsid w:val="0009361F"/>
    <w:rsid w:val="00094718"/>
    <w:rsid w:val="00095D46"/>
    <w:rsid w:val="000A494D"/>
    <w:rsid w:val="000A58FE"/>
    <w:rsid w:val="000A6F38"/>
    <w:rsid w:val="000B06E7"/>
    <w:rsid w:val="000B317C"/>
    <w:rsid w:val="000B63C8"/>
    <w:rsid w:val="000B782B"/>
    <w:rsid w:val="000B79DB"/>
    <w:rsid w:val="000C6B15"/>
    <w:rsid w:val="000C6CE9"/>
    <w:rsid w:val="000D529F"/>
    <w:rsid w:val="000D7351"/>
    <w:rsid w:val="000E0B8E"/>
    <w:rsid w:val="000E0E79"/>
    <w:rsid w:val="000E1658"/>
    <w:rsid w:val="000E3ADD"/>
    <w:rsid w:val="000E69F2"/>
    <w:rsid w:val="000E749C"/>
    <w:rsid w:val="000F2681"/>
    <w:rsid w:val="000F420C"/>
    <w:rsid w:val="00103EF0"/>
    <w:rsid w:val="00107EA8"/>
    <w:rsid w:val="0011013F"/>
    <w:rsid w:val="001124B6"/>
    <w:rsid w:val="00122A27"/>
    <w:rsid w:val="00122D65"/>
    <w:rsid w:val="0012610D"/>
    <w:rsid w:val="00134931"/>
    <w:rsid w:val="00140F1E"/>
    <w:rsid w:val="00143673"/>
    <w:rsid w:val="00146088"/>
    <w:rsid w:val="00150B73"/>
    <w:rsid w:val="00155514"/>
    <w:rsid w:val="00161764"/>
    <w:rsid w:val="001659F1"/>
    <w:rsid w:val="00173C6A"/>
    <w:rsid w:val="00174A45"/>
    <w:rsid w:val="00174C4F"/>
    <w:rsid w:val="00176F34"/>
    <w:rsid w:val="00177344"/>
    <w:rsid w:val="00181EA4"/>
    <w:rsid w:val="001839DB"/>
    <w:rsid w:val="001858B2"/>
    <w:rsid w:val="00187E9B"/>
    <w:rsid w:val="00194735"/>
    <w:rsid w:val="001A109C"/>
    <w:rsid w:val="001A1235"/>
    <w:rsid w:val="001A643A"/>
    <w:rsid w:val="001B0677"/>
    <w:rsid w:val="001B0BA2"/>
    <w:rsid w:val="001B3F15"/>
    <w:rsid w:val="001B5465"/>
    <w:rsid w:val="001B547D"/>
    <w:rsid w:val="001B57ED"/>
    <w:rsid w:val="001C0192"/>
    <w:rsid w:val="001C1785"/>
    <w:rsid w:val="001C1789"/>
    <w:rsid w:val="001C3645"/>
    <w:rsid w:val="001C5249"/>
    <w:rsid w:val="001D0673"/>
    <w:rsid w:val="001D1A21"/>
    <w:rsid w:val="001D1D72"/>
    <w:rsid w:val="001D2A06"/>
    <w:rsid w:val="001D4E3A"/>
    <w:rsid w:val="001E15C9"/>
    <w:rsid w:val="001E3575"/>
    <w:rsid w:val="001E3E0B"/>
    <w:rsid w:val="001E4306"/>
    <w:rsid w:val="001E74F1"/>
    <w:rsid w:val="002045F2"/>
    <w:rsid w:val="002149C2"/>
    <w:rsid w:val="00216288"/>
    <w:rsid w:val="002173D4"/>
    <w:rsid w:val="00221C45"/>
    <w:rsid w:val="002314EE"/>
    <w:rsid w:val="002319CE"/>
    <w:rsid w:val="00231C2B"/>
    <w:rsid w:val="002334C6"/>
    <w:rsid w:val="00233F75"/>
    <w:rsid w:val="00234BB8"/>
    <w:rsid w:val="00241F3B"/>
    <w:rsid w:val="002429BC"/>
    <w:rsid w:val="00246AFF"/>
    <w:rsid w:val="00250810"/>
    <w:rsid w:val="00254057"/>
    <w:rsid w:val="00254BE6"/>
    <w:rsid w:val="00255A1A"/>
    <w:rsid w:val="002565EB"/>
    <w:rsid w:val="002636F1"/>
    <w:rsid w:val="002648D9"/>
    <w:rsid w:val="0026711F"/>
    <w:rsid w:val="002813CB"/>
    <w:rsid w:val="00283470"/>
    <w:rsid w:val="00284F8B"/>
    <w:rsid w:val="002905CA"/>
    <w:rsid w:val="00291606"/>
    <w:rsid w:val="00292418"/>
    <w:rsid w:val="00294DFF"/>
    <w:rsid w:val="002A263A"/>
    <w:rsid w:val="002A471A"/>
    <w:rsid w:val="002A4A59"/>
    <w:rsid w:val="002A5F7F"/>
    <w:rsid w:val="002A7845"/>
    <w:rsid w:val="002B0434"/>
    <w:rsid w:val="002B237B"/>
    <w:rsid w:val="002B6D96"/>
    <w:rsid w:val="002B74E1"/>
    <w:rsid w:val="002C01C5"/>
    <w:rsid w:val="002D4073"/>
    <w:rsid w:val="002D7DAF"/>
    <w:rsid w:val="002E0A7B"/>
    <w:rsid w:val="002E1609"/>
    <w:rsid w:val="002E25C4"/>
    <w:rsid w:val="002E25DB"/>
    <w:rsid w:val="002E771B"/>
    <w:rsid w:val="002E7D62"/>
    <w:rsid w:val="002F06F3"/>
    <w:rsid w:val="002F69C0"/>
    <w:rsid w:val="002F7161"/>
    <w:rsid w:val="003003F2"/>
    <w:rsid w:val="00310688"/>
    <w:rsid w:val="00310D69"/>
    <w:rsid w:val="003118AC"/>
    <w:rsid w:val="00311A32"/>
    <w:rsid w:val="00313D03"/>
    <w:rsid w:val="00317CE7"/>
    <w:rsid w:val="00323FB4"/>
    <w:rsid w:val="0032651A"/>
    <w:rsid w:val="0032762B"/>
    <w:rsid w:val="00337F4E"/>
    <w:rsid w:val="00340A59"/>
    <w:rsid w:val="00340F9F"/>
    <w:rsid w:val="00341E83"/>
    <w:rsid w:val="0034717A"/>
    <w:rsid w:val="003521DC"/>
    <w:rsid w:val="00352297"/>
    <w:rsid w:val="00355CE6"/>
    <w:rsid w:val="003565F8"/>
    <w:rsid w:val="00357065"/>
    <w:rsid w:val="00357F4A"/>
    <w:rsid w:val="0036145D"/>
    <w:rsid w:val="00363E90"/>
    <w:rsid w:val="003648EC"/>
    <w:rsid w:val="00365352"/>
    <w:rsid w:val="00374E10"/>
    <w:rsid w:val="0038403B"/>
    <w:rsid w:val="003856B2"/>
    <w:rsid w:val="00391421"/>
    <w:rsid w:val="003936C1"/>
    <w:rsid w:val="003A309B"/>
    <w:rsid w:val="003B2F1A"/>
    <w:rsid w:val="003D44E3"/>
    <w:rsid w:val="003D6F7D"/>
    <w:rsid w:val="003D75E4"/>
    <w:rsid w:val="003E275D"/>
    <w:rsid w:val="003E4B3D"/>
    <w:rsid w:val="003E6F07"/>
    <w:rsid w:val="003E7082"/>
    <w:rsid w:val="003F0741"/>
    <w:rsid w:val="003F1080"/>
    <w:rsid w:val="003F1AAA"/>
    <w:rsid w:val="003F2676"/>
    <w:rsid w:val="003F51F9"/>
    <w:rsid w:val="003F5510"/>
    <w:rsid w:val="003F57B0"/>
    <w:rsid w:val="003F7A43"/>
    <w:rsid w:val="003F7B8A"/>
    <w:rsid w:val="00404B27"/>
    <w:rsid w:val="00410CD8"/>
    <w:rsid w:val="00413293"/>
    <w:rsid w:val="004132A2"/>
    <w:rsid w:val="0041437C"/>
    <w:rsid w:val="00414EBA"/>
    <w:rsid w:val="00414EEA"/>
    <w:rsid w:val="00424CE1"/>
    <w:rsid w:val="00426F19"/>
    <w:rsid w:val="0043210B"/>
    <w:rsid w:val="004335E9"/>
    <w:rsid w:val="00435868"/>
    <w:rsid w:val="00440EA2"/>
    <w:rsid w:val="00441CD7"/>
    <w:rsid w:val="004509C5"/>
    <w:rsid w:val="00453406"/>
    <w:rsid w:val="00457B5A"/>
    <w:rsid w:val="004604C4"/>
    <w:rsid w:val="00461606"/>
    <w:rsid w:val="004633DE"/>
    <w:rsid w:val="00466528"/>
    <w:rsid w:val="0047208A"/>
    <w:rsid w:val="004722B4"/>
    <w:rsid w:val="00476694"/>
    <w:rsid w:val="00481C81"/>
    <w:rsid w:val="00481D88"/>
    <w:rsid w:val="00481F96"/>
    <w:rsid w:val="00485914"/>
    <w:rsid w:val="00492426"/>
    <w:rsid w:val="00497AC3"/>
    <w:rsid w:val="004A0384"/>
    <w:rsid w:val="004A03C8"/>
    <w:rsid w:val="004A16CB"/>
    <w:rsid w:val="004A2C18"/>
    <w:rsid w:val="004A3FC3"/>
    <w:rsid w:val="004A5869"/>
    <w:rsid w:val="004A6D36"/>
    <w:rsid w:val="004A7133"/>
    <w:rsid w:val="004B2FC1"/>
    <w:rsid w:val="004B3E42"/>
    <w:rsid w:val="004B7C09"/>
    <w:rsid w:val="004D081F"/>
    <w:rsid w:val="004D1466"/>
    <w:rsid w:val="004D1ED1"/>
    <w:rsid w:val="004D35CA"/>
    <w:rsid w:val="004D4127"/>
    <w:rsid w:val="004D4C77"/>
    <w:rsid w:val="004D59F4"/>
    <w:rsid w:val="004D7F13"/>
    <w:rsid w:val="004E3AB3"/>
    <w:rsid w:val="004F3486"/>
    <w:rsid w:val="004F5F62"/>
    <w:rsid w:val="004F619E"/>
    <w:rsid w:val="00502A4C"/>
    <w:rsid w:val="00502C28"/>
    <w:rsid w:val="00515D71"/>
    <w:rsid w:val="00522952"/>
    <w:rsid w:val="00522D71"/>
    <w:rsid w:val="0053279F"/>
    <w:rsid w:val="00533CE4"/>
    <w:rsid w:val="00536D49"/>
    <w:rsid w:val="005373D1"/>
    <w:rsid w:val="00537A1D"/>
    <w:rsid w:val="0054087E"/>
    <w:rsid w:val="00542A1A"/>
    <w:rsid w:val="00542B18"/>
    <w:rsid w:val="005442BD"/>
    <w:rsid w:val="00544493"/>
    <w:rsid w:val="00546CE3"/>
    <w:rsid w:val="005503B7"/>
    <w:rsid w:val="00551C70"/>
    <w:rsid w:val="00551F3E"/>
    <w:rsid w:val="00562990"/>
    <w:rsid w:val="00573404"/>
    <w:rsid w:val="00580203"/>
    <w:rsid w:val="00580AF1"/>
    <w:rsid w:val="00580B15"/>
    <w:rsid w:val="00583128"/>
    <w:rsid w:val="00590255"/>
    <w:rsid w:val="00590EC4"/>
    <w:rsid w:val="00590FB5"/>
    <w:rsid w:val="00595960"/>
    <w:rsid w:val="005976E7"/>
    <w:rsid w:val="00597C5A"/>
    <w:rsid w:val="00597F91"/>
    <w:rsid w:val="005A62AA"/>
    <w:rsid w:val="005A6547"/>
    <w:rsid w:val="005A684D"/>
    <w:rsid w:val="005B0C5B"/>
    <w:rsid w:val="005B6A72"/>
    <w:rsid w:val="005B73B6"/>
    <w:rsid w:val="005C77D3"/>
    <w:rsid w:val="005D2EA3"/>
    <w:rsid w:val="005D54FF"/>
    <w:rsid w:val="005E01B2"/>
    <w:rsid w:val="005F36E7"/>
    <w:rsid w:val="00600B99"/>
    <w:rsid w:val="00601BC2"/>
    <w:rsid w:val="006038B0"/>
    <w:rsid w:val="00606FC3"/>
    <w:rsid w:val="006108B4"/>
    <w:rsid w:val="0062598E"/>
    <w:rsid w:val="00630C91"/>
    <w:rsid w:val="006432E2"/>
    <w:rsid w:val="00644691"/>
    <w:rsid w:val="00645B70"/>
    <w:rsid w:val="006523FF"/>
    <w:rsid w:val="006579DF"/>
    <w:rsid w:val="0066710B"/>
    <w:rsid w:val="00670898"/>
    <w:rsid w:val="006734A2"/>
    <w:rsid w:val="0067510F"/>
    <w:rsid w:val="006809D4"/>
    <w:rsid w:val="006810FB"/>
    <w:rsid w:val="00682EED"/>
    <w:rsid w:val="006918C6"/>
    <w:rsid w:val="006950DC"/>
    <w:rsid w:val="006A17DB"/>
    <w:rsid w:val="006A4292"/>
    <w:rsid w:val="006A5D4E"/>
    <w:rsid w:val="006A6A06"/>
    <w:rsid w:val="006B173C"/>
    <w:rsid w:val="006B2DBD"/>
    <w:rsid w:val="006B5E43"/>
    <w:rsid w:val="006C0C04"/>
    <w:rsid w:val="006C2CF5"/>
    <w:rsid w:val="006C3111"/>
    <w:rsid w:val="006C3236"/>
    <w:rsid w:val="006C764E"/>
    <w:rsid w:val="006D28D7"/>
    <w:rsid w:val="006D37E4"/>
    <w:rsid w:val="006D66E4"/>
    <w:rsid w:val="006E330D"/>
    <w:rsid w:val="006F01B5"/>
    <w:rsid w:val="006F5502"/>
    <w:rsid w:val="00712FA2"/>
    <w:rsid w:val="00715DEF"/>
    <w:rsid w:val="0071604F"/>
    <w:rsid w:val="00716C65"/>
    <w:rsid w:val="00716E07"/>
    <w:rsid w:val="00721234"/>
    <w:rsid w:val="00721679"/>
    <w:rsid w:val="007235CA"/>
    <w:rsid w:val="0072467B"/>
    <w:rsid w:val="00732039"/>
    <w:rsid w:val="00732385"/>
    <w:rsid w:val="00735021"/>
    <w:rsid w:val="0074017C"/>
    <w:rsid w:val="007430CB"/>
    <w:rsid w:val="00744E99"/>
    <w:rsid w:val="00745150"/>
    <w:rsid w:val="0074584D"/>
    <w:rsid w:val="007569A7"/>
    <w:rsid w:val="00757E24"/>
    <w:rsid w:val="007649CF"/>
    <w:rsid w:val="00774E59"/>
    <w:rsid w:val="00783861"/>
    <w:rsid w:val="00783AC9"/>
    <w:rsid w:val="007842DF"/>
    <w:rsid w:val="0078477D"/>
    <w:rsid w:val="00790BA8"/>
    <w:rsid w:val="007935B0"/>
    <w:rsid w:val="00795D7F"/>
    <w:rsid w:val="007A4BFD"/>
    <w:rsid w:val="007A6E89"/>
    <w:rsid w:val="007A73CB"/>
    <w:rsid w:val="007A7D13"/>
    <w:rsid w:val="007B06C2"/>
    <w:rsid w:val="007B283A"/>
    <w:rsid w:val="007B4858"/>
    <w:rsid w:val="007B5C05"/>
    <w:rsid w:val="007C21B4"/>
    <w:rsid w:val="007C3D9F"/>
    <w:rsid w:val="007D146F"/>
    <w:rsid w:val="007D35A4"/>
    <w:rsid w:val="007D7793"/>
    <w:rsid w:val="007E11E7"/>
    <w:rsid w:val="007E1708"/>
    <w:rsid w:val="007E2652"/>
    <w:rsid w:val="007E5912"/>
    <w:rsid w:val="007E6793"/>
    <w:rsid w:val="007F2A94"/>
    <w:rsid w:val="007F63B5"/>
    <w:rsid w:val="0080063C"/>
    <w:rsid w:val="00801E83"/>
    <w:rsid w:val="00802D50"/>
    <w:rsid w:val="0081245C"/>
    <w:rsid w:val="0081335F"/>
    <w:rsid w:val="008201B9"/>
    <w:rsid w:val="00820F3E"/>
    <w:rsid w:val="00823F44"/>
    <w:rsid w:val="00831001"/>
    <w:rsid w:val="00831781"/>
    <w:rsid w:val="00836C92"/>
    <w:rsid w:val="00842052"/>
    <w:rsid w:val="00842F04"/>
    <w:rsid w:val="0084728D"/>
    <w:rsid w:val="00853ACE"/>
    <w:rsid w:val="00854555"/>
    <w:rsid w:val="008603C8"/>
    <w:rsid w:val="00862E9C"/>
    <w:rsid w:val="00865CD5"/>
    <w:rsid w:val="00866099"/>
    <w:rsid w:val="00866D32"/>
    <w:rsid w:val="00866F4D"/>
    <w:rsid w:val="008758FA"/>
    <w:rsid w:val="00876563"/>
    <w:rsid w:val="008767DA"/>
    <w:rsid w:val="008778D4"/>
    <w:rsid w:val="00877B30"/>
    <w:rsid w:val="008806E4"/>
    <w:rsid w:val="00882551"/>
    <w:rsid w:val="00886667"/>
    <w:rsid w:val="008866FA"/>
    <w:rsid w:val="0089021B"/>
    <w:rsid w:val="008B0535"/>
    <w:rsid w:val="008B1450"/>
    <w:rsid w:val="008B1774"/>
    <w:rsid w:val="008B308D"/>
    <w:rsid w:val="008B704E"/>
    <w:rsid w:val="008C055B"/>
    <w:rsid w:val="008C3E9E"/>
    <w:rsid w:val="008C4732"/>
    <w:rsid w:val="008C58C7"/>
    <w:rsid w:val="008D2884"/>
    <w:rsid w:val="008D3485"/>
    <w:rsid w:val="008D393D"/>
    <w:rsid w:val="008D6D0A"/>
    <w:rsid w:val="008E11A6"/>
    <w:rsid w:val="008E4080"/>
    <w:rsid w:val="008F12D4"/>
    <w:rsid w:val="008F493E"/>
    <w:rsid w:val="008F4AF4"/>
    <w:rsid w:val="008F59B3"/>
    <w:rsid w:val="008F6779"/>
    <w:rsid w:val="008F6A59"/>
    <w:rsid w:val="0090060F"/>
    <w:rsid w:val="00900796"/>
    <w:rsid w:val="009012B7"/>
    <w:rsid w:val="00904745"/>
    <w:rsid w:val="0091001C"/>
    <w:rsid w:val="009108C2"/>
    <w:rsid w:val="00913EAB"/>
    <w:rsid w:val="00920649"/>
    <w:rsid w:val="00925395"/>
    <w:rsid w:val="00926036"/>
    <w:rsid w:val="009274CC"/>
    <w:rsid w:val="00927AC5"/>
    <w:rsid w:val="00930742"/>
    <w:rsid w:val="00932C92"/>
    <w:rsid w:val="009351BA"/>
    <w:rsid w:val="00942449"/>
    <w:rsid w:val="00942F85"/>
    <w:rsid w:val="00943955"/>
    <w:rsid w:val="00943B1F"/>
    <w:rsid w:val="0094412F"/>
    <w:rsid w:val="00956644"/>
    <w:rsid w:val="00962979"/>
    <w:rsid w:val="00962E23"/>
    <w:rsid w:val="009643E9"/>
    <w:rsid w:val="00966AE0"/>
    <w:rsid w:val="00967027"/>
    <w:rsid w:val="00970CDE"/>
    <w:rsid w:val="009800B4"/>
    <w:rsid w:val="009817DA"/>
    <w:rsid w:val="00982605"/>
    <w:rsid w:val="009831F8"/>
    <w:rsid w:val="009859A7"/>
    <w:rsid w:val="00987415"/>
    <w:rsid w:val="00987D4A"/>
    <w:rsid w:val="00994004"/>
    <w:rsid w:val="009A00CB"/>
    <w:rsid w:val="009A07E6"/>
    <w:rsid w:val="009A2B80"/>
    <w:rsid w:val="009A337B"/>
    <w:rsid w:val="009A78EB"/>
    <w:rsid w:val="009B4462"/>
    <w:rsid w:val="009B6540"/>
    <w:rsid w:val="009C31C5"/>
    <w:rsid w:val="009C4738"/>
    <w:rsid w:val="009C483E"/>
    <w:rsid w:val="009C5B64"/>
    <w:rsid w:val="009C5FE0"/>
    <w:rsid w:val="009D2F63"/>
    <w:rsid w:val="009E2168"/>
    <w:rsid w:val="009E2499"/>
    <w:rsid w:val="009E531E"/>
    <w:rsid w:val="009E5A59"/>
    <w:rsid w:val="009E6C39"/>
    <w:rsid w:val="009F4E29"/>
    <w:rsid w:val="009F5297"/>
    <w:rsid w:val="009F766C"/>
    <w:rsid w:val="00A02461"/>
    <w:rsid w:val="00A049C1"/>
    <w:rsid w:val="00A05ED0"/>
    <w:rsid w:val="00A065D6"/>
    <w:rsid w:val="00A27D19"/>
    <w:rsid w:val="00A32077"/>
    <w:rsid w:val="00A3356B"/>
    <w:rsid w:val="00A3438C"/>
    <w:rsid w:val="00A45163"/>
    <w:rsid w:val="00A46130"/>
    <w:rsid w:val="00A471E3"/>
    <w:rsid w:val="00A500FE"/>
    <w:rsid w:val="00A50B8D"/>
    <w:rsid w:val="00A555D8"/>
    <w:rsid w:val="00A56FFD"/>
    <w:rsid w:val="00A64246"/>
    <w:rsid w:val="00A67031"/>
    <w:rsid w:val="00A70D63"/>
    <w:rsid w:val="00A73553"/>
    <w:rsid w:val="00A74CA3"/>
    <w:rsid w:val="00A755F2"/>
    <w:rsid w:val="00A80455"/>
    <w:rsid w:val="00A82FA6"/>
    <w:rsid w:val="00A83E66"/>
    <w:rsid w:val="00A83F0C"/>
    <w:rsid w:val="00A9040E"/>
    <w:rsid w:val="00A93BE8"/>
    <w:rsid w:val="00A94CEC"/>
    <w:rsid w:val="00A955CB"/>
    <w:rsid w:val="00A969A5"/>
    <w:rsid w:val="00A96E36"/>
    <w:rsid w:val="00A97F55"/>
    <w:rsid w:val="00AA0E90"/>
    <w:rsid w:val="00AA1331"/>
    <w:rsid w:val="00AA3888"/>
    <w:rsid w:val="00AA3CE6"/>
    <w:rsid w:val="00AA5339"/>
    <w:rsid w:val="00AA6985"/>
    <w:rsid w:val="00AB6C37"/>
    <w:rsid w:val="00AB7459"/>
    <w:rsid w:val="00AB7F39"/>
    <w:rsid w:val="00AC0132"/>
    <w:rsid w:val="00AC5118"/>
    <w:rsid w:val="00AD0A68"/>
    <w:rsid w:val="00AD0D13"/>
    <w:rsid w:val="00AD2091"/>
    <w:rsid w:val="00AD4ECE"/>
    <w:rsid w:val="00AD693E"/>
    <w:rsid w:val="00AE17CE"/>
    <w:rsid w:val="00AE5FA4"/>
    <w:rsid w:val="00AE7605"/>
    <w:rsid w:val="00AE7BC1"/>
    <w:rsid w:val="00AF3AAC"/>
    <w:rsid w:val="00AF55F1"/>
    <w:rsid w:val="00B0024C"/>
    <w:rsid w:val="00B02C99"/>
    <w:rsid w:val="00B10315"/>
    <w:rsid w:val="00B14232"/>
    <w:rsid w:val="00B1545C"/>
    <w:rsid w:val="00B156E8"/>
    <w:rsid w:val="00B22CFC"/>
    <w:rsid w:val="00B22DF5"/>
    <w:rsid w:val="00B2340D"/>
    <w:rsid w:val="00B23551"/>
    <w:rsid w:val="00B23923"/>
    <w:rsid w:val="00B2528E"/>
    <w:rsid w:val="00B258C0"/>
    <w:rsid w:val="00B26B54"/>
    <w:rsid w:val="00B27638"/>
    <w:rsid w:val="00B3087E"/>
    <w:rsid w:val="00B31E8D"/>
    <w:rsid w:val="00B355D6"/>
    <w:rsid w:val="00B36165"/>
    <w:rsid w:val="00B3682C"/>
    <w:rsid w:val="00B400D1"/>
    <w:rsid w:val="00B445EF"/>
    <w:rsid w:val="00B447CC"/>
    <w:rsid w:val="00B50CA1"/>
    <w:rsid w:val="00B63BAE"/>
    <w:rsid w:val="00B663CB"/>
    <w:rsid w:val="00B66702"/>
    <w:rsid w:val="00B707C3"/>
    <w:rsid w:val="00B70877"/>
    <w:rsid w:val="00B8023D"/>
    <w:rsid w:val="00B8171F"/>
    <w:rsid w:val="00B824A4"/>
    <w:rsid w:val="00B83465"/>
    <w:rsid w:val="00B84365"/>
    <w:rsid w:val="00B86AEA"/>
    <w:rsid w:val="00B86BEF"/>
    <w:rsid w:val="00B921E6"/>
    <w:rsid w:val="00B9358E"/>
    <w:rsid w:val="00B93F04"/>
    <w:rsid w:val="00B96BDF"/>
    <w:rsid w:val="00BA1747"/>
    <w:rsid w:val="00BA29C8"/>
    <w:rsid w:val="00BA731A"/>
    <w:rsid w:val="00BB2567"/>
    <w:rsid w:val="00BB2B97"/>
    <w:rsid w:val="00BC0A52"/>
    <w:rsid w:val="00BC1909"/>
    <w:rsid w:val="00BC1FCE"/>
    <w:rsid w:val="00BC465B"/>
    <w:rsid w:val="00BC7D79"/>
    <w:rsid w:val="00BD0619"/>
    <w:rsid w:val="00BD3521"/>
    <w:rsid w:val="00BD7E64"/>
    <w:rsid w:val="00BE0D85"/>
    <w:rsid w:val="00BE5D36"/>
    <w:rsid w:val="00BE6B69"/>
    <w:rsid w:val="00BF3867"/>
    <w:rsid w:val="00BF3F2C"/>
    <w:rsid w:val="00BF4CF6"/>
    <w:rsid w:val="00BF5BD0"/>
    <w:rsid w:val="00BF7E37"/>
    <w:rsid w:val="00C00901"/>
    <w:rsid w:val="00C02AB1"/>
    <w:rsid w:val="00C04B86"/>
    <w:rsid w:val="00C079C3"/>
    <w:rsid w:val="00C119E8"/>
    <w:rsid w:val="00C12B24"/>
    <w:rsid w:val="00C1361D"/>
    <w:rsid w:val="00C14E61"/>
    <w:rsid w:val="00C14F1D"/>
    <w:rsid w:val="00C156E8"/>
    <w:rsid w:val="00C20AA8"/>
    <w:rsid w:val="00C2509D"/>
    <w:rsid w:val="00C27A64"/>
    <w:rsid w:val="00C33480"/>
    <w:rsid w:val="00C3599A"/>
    <w:rsid w:val="00C45BA8"/>
    <w:rsid w:val="00C472BF"/>
    <w:rsid w:val="00C52A4E"/>
    <w:rsid w:val="00C572EE"/>
    <w:rsid w:val="00C57B54"/>
    <w:rsid w:val="00C60372"/>
    <w:rsid w:val="00C6322C"/>
    <w:rsid w:val="00C6495C"/>
    <w:rsid w:val="00C7264D"/>
    <w:rsid w:val="00C759D9"/>
    <w:rsid w:val="00C85AD2"/>
    <w:rsid w:val="00C85B49"/>
    <w:rsid w:val="00C90569"/>
    <w:rsid w:val="00C9068D"/>
    <w:rsid w:val="00C90CE8"/>
    <w:rsid w:val="00C91006"/>
    <w:rsid w:val="00C95E93"/>
    <w:rsid w:val="00C965D3"/>
    <w:rsid w:val="00C97C24"/>
    <w:rsid w:val="00CA043B"/>
    <w:rsid w:val="00CA0F8C"/>
    <w:rsid w:val="00CA4148"/>
    <w:rsid w:val="00CA625C"/>
    <w:rsid w:val="00CA7CC1"/>
    <w:rsid w:val="00CB10C3"/>
    <w:rsid w:val="00CB2B07"/>
    <w:rsid w:val="00CB3E8C"/>
    <w:rsid w:val="00CC1EEA"/>
    <w:rsid w:val="00CC44A0"/>
    <w:rsid w:val="00CD2580"/>
    <w:rsid w:val="00CE0073"/>
    <w:rsid w:val="00CE0F7B"/>
    <w:rsid w:val="00CE5271"/>
    <w:rsid w:val="00CF0598"/>
    <w:rsid w:val="00CF2286"/>
    <w:rsid w:val="00CF273E"/>
    <w:rsid w:val="00CF275F"/>
    <w:rsid w:val="00CF35A1"/>
    <w:rsid w:val="00CF3F91"/>
    <w:rsid w:val="00D00926"/>
    <w:rsid w:val="00D03032"/>
    <w:rsid w:val="00D034E8"/>
    <w:rsid w:val="00D0493A"/>
    <w:rsid w:val="00D07BF1"/>
    <w:rsid w:val="00D07FA1"/>
    <w:rsid w:val="00D1049F"/>
    <w:rsid w:val="00D12A33"/>
    <w:rsid w:val="00D1569E"/>
    <w:rsid w:val="00D2015F"/>
    <w:rsid w:val="00D2193C"/>
    <w:rsid w:val="00D2247E"/>
    <w:rsid w:val="00D22B73"/>
    <w:rsid w:val="00D24B98"/>
    <w:rsid w:val="00D25CA4"/>
    <w:rsid w:val="00D31ACA"/>
    <w:rsid w:val="00D35475"/>
    <w:rsid w:val="00D3661E"/>
    <w:rsid w:val="00D368EE"/>
    <w:rsid w:val="00D3722A"/>
    <w:rsid w:val="00D376F9"/>
    <w:rsid w:val="00D4055E"/>
    <w:rsid w:val="00D435DA"/>
    <w:rsid w:val="00D45125"/>
    <w:rsid w:val="00D45899"/>
    <w:rsid w:val="00D533A3"/>
    <w:rsid w:val="00D53E92"/>
    <w:rsid w:val="00D61413"/>
    <w:rsid w:val="00D63B52"/>
    <w:rsid w:val="00D6556A"/>
    <w:rsid w:val="00D66E4A"/>
    <w:rsid w:val="00D673C5"/>
    <w:rsid w:val="00D71B28"/>
    <w:rsid w:val="00D72BAE"/>
    <w:rsid w:val="00D7628E"/>
    <w:rsid w:val="00D8110D"/>
    <w:rsid w:val="00D82DFB"/>
    <w:rsid w:val="00D8629D"/>
    <w:rsid w:val="00D90299"/>
    <w:rsid w:val="00D97EBE"/>
    <w:rsid w:val="00DA4117"/>
    <w:rsid w:val="00DA4542"/>
    <w:rsid w:val="00DA593B"/>
    <w:rsid w:val="00DA6C0A"/>
    <w:rsid w:val="00DB13F1"/>
    <w:rsid w:val="00DB27EE"/>
    <w:rsid w:val="00DC5DAC"/>
    <w:rsid w:val="00DC6B6B"/>
    <w:rsid w:val="00DC7DFF"/>
    <w:rsid w:val="00DD2824"/>
    <w:rsid w:val="00DD563D"/>
    <w:rsid w:val="00DD614D"/>
    <w:rsid w:val="00DD75D8"/>
    <w:rsid w:val="00DE1BB0"/>
    <w:rsid w:val="00DE39AD"/>
    <w:rsid w:val="00DE3EBF"/>
    <w:rsid w:val="00DE573E"/>
    <w:rsid w:val="00DE631D"/>
    <w:rsid w:val="00DE7F2E"/>
    <w:rsid w:val="00DF3A94"/>
    <w:rsid w:val="00DF68F3"/>
    <w:rsid w:val="00E016D4"/>
    <w:rsid w:val="00E027B4"/>
    <w:rsid w:val="00E05BAA"/>
    <w:rsid w:val="00E05E2F"/>
    <w:rsid w:val="00E07E19"/>
    <w:rsid w:val="00E10857"/>
    <w:rsid w:val="00E12153"/>
    <w:rsid w:val="00E17869"/>
    <w:rsid w:val="00E26AAA"/>
    <w:rsid w:val="00E34946"/>
    <w:rsid w:val="00E36156"/>
    <w:rsid w:val="00E375C6"/>
    <w:rsid w:val="00E419FC"/>
    <w:rsid w:val="00E42C86"/>
    <w:rsid w:val="00E53C7A"/>
    <w:rsid w:val="00E5586D"/>
    <w:rsid w:val="00E61420"/>
    <w:rsid w:val="00E6719C"/>
    <w:rsid w:val="00E673F0"/>
    <w:rsid w:val="00E711C3"/>
    <w:rsid w:val="00E74C4A"/>
    <w:rsid w:val="00E81C90"/>
    <w:rsid w:val="00E84238"/>
    <w:rsid w:val="00E851C6"/>
    <w:rsid w:val="00E93330"/>
    <w:rsid w:val="00E96C80"/>
    <w:rsid w:val="00E97E26"/>
    <w:rsid w:val="00EA1F0A"/>
    <w:rsid w:val="00EA2FAA"/>
    <w:rsid w:val="00EB1B72"/>
    <w:rsid w:val="00EB2AA5"/>
    <w:rsid w:val="00EB2B2D"/>
    <w:rsid w:val="00EB2ED5"/>
    <w:rsid w:val="00EB45CE"/>
    <w:rsid w:val="00EB4F9E"/>
    <w:rsid w:val="00EB6656"/>
    <w:rsid w:val="00EC0230"/>
    <w:rsid w:val="00EC03FE"/>
    <w:rsid w:val="00EC0889"/>
    <w:rsid w:val="00EC14BF"/>
    <w:rsid w:val="00EC26F4"/>
    <w:rsid w:val="00EC3CDD"/>
    <w:rsid w:val="00ED1A9D"/>
    <w:rsid w:val="00ED6A23"/>
    <w:rsid w:val="00ED6E4A"/>
    <w:rsid w:val="00EE075C"/>
    <w:rsid w:val="00EE192A"/>
    <w:rsid w:val="00EE39DD"/>
    <w:rsid w:val="00EE44CE"/>
    <w:rsid w:val="00EE47FB"/>
    <w:rsid w:val="00EE65FD"/>
    <w:rsid w:val="00EE6C71"/>
    <w:rsid w:val="00EF02B1"/>
    <w:rsid w:val="00EF18E7"/>
    <w:rsid w:val="00EF2191"/>
    <w:rsid w:val="00EF42CF"/>
    <w:rsid w:val="00EF5A54"/>
    <w:rsid w:val="00EF67F6"/>
    <w:rsid w:val="00F00D6C"/>
    <w:rsid w:val="00F01444"/>
    <w:rsid w:val="00F025EB"/>
    <w:rsid w:val="00F0261C"/>
    <w:rsid w:val="00F06130"/>
    <w:rsid w:val="00F07C93"/>
    <w:rsid w:val="00F12125"/>
    <w:rsid w:val="00F16364"/>
    <w:rsid w:val="00F16DFF"/>
    <w:rsid w:val="00F2175A"/>
    <w:rsid w:val="00F21A36"/>
    <w:rsid w:val="00F24858"/>
    <w:rsid w:val="00F2789A"/>
    <w:rsid w:val="00F34DEC"/>
    <w:rsid w:val="00F36846"/>
    <w:rsid w:val="00F44058"/>
    <w:rsid w:val="00F47BC0"/>
    <w:rsid w:val="00F51538"/>
    <w:rsid w:val="00F537EF"/>
    <w:rsid w:val="00F5728B"/>
    <w:rsid w:val="00F601C6"/>
    <w:rsid w:val="00F617B4"/>
    <w:rsid w:val="00F6336C"/>
    <w:rsid w:val="00F71644"/>
    <w:rsid w:val="00F71D37"/>
    <w:rsid w:val="00F7286D"/>
    <w:rsid w:val="00F77D53"/>
    <w:rsid w:val="00F82CE3"/>
    <w:rsid w:val="00F85408"/>
    <w:rsid w:val="00F917D5"/>
    <w:rsid w:val="00F976A1"/>
    <w:rsid w:val="00FA3964"/>
    <w:rsid w:val="00FA6833"/>
    <w:rsid w:val="00FA6FBB"/>
    <w:rsid w:val="00FA7A5E"/>
    <w:rsid w:val="00FB2245"/>
    <w:rsid w:val="00FC13F8"/>
    <w:rsid w:val="00FC3E5F"/>
    <w:rsid w:val="00FC5039"/>
    <w:rsid w:val="00FC70E6"/>
    <w:rsid w:val="00FD3603"/>
    <w:rsid w:val="00FE53C9"/>
    <w:rsid w:val="00FF12FB"/>
    <w:rsid w:val="00FF61B1"/>
    <w:rsid w:val="00FF6A6A"/>
    <w:rsid w:val="00FF6DBA"/>
    <w:rsid w:val="25FAB508"/>
    <w:rsid w:val="27598698"/>
    <w:rsid w:val="30149371"/>
    <w:rsid w:val="3A0393D4"/>
    <w:rsid w:val="44CB368F"/>
    <w:rsid w:val="625FF6CE"/>
    <w:rsid w:val="73EB1078"/>
    <w:rsid w:val="785EA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35F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27D19"/>
    <w:pPr>
      <w:spacing w:before="120" w:after="0"/>
      <w:jc w:val="both"/>
    </w:pPr>
    <w:rPr>
      <w:rFonts w:cstheme="minorHAnsi"/>
    </w:rPr>
  </w:style>
  <w:style w:type="paragraph" w:styleId="Nadpis1">
    <w:name w:val="heading 1"/>
    <w:basedOn w:val="Normlny"/>
    <w:next w:val="Normlny"/>
    <w:link w:val="Nadpis1Char"/>
    <w:uiPriority w:val="9"/>
    <w:qFormat/>
    <w:rsid w:val="00A27D19"/>
    <w:pPr>
      <w:keepNext/>
      <w:keepLines/>
      <w:numPr>
        <w:numId w:val="1"/>
      </w:numPr>
      <w:spacing w:before="240" w:after="1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adpis1"/>
    <w:next w:val="Normlny"/>
    <w:link w:val="Nadpis2Char"/>
    <w:uiPriority w:val="9"/>
    <w:unhideWhenUsed/>
    <w:qFormat/>
    <w:rsid w:val="009831F8"/>
    <w:pPr>
      <w:numPr>
        <w:ilvl w:val="1"/>
      </w:numPr>
      <w:ind w:left="426"/>
      <w:outlineLvl w:val="1"/>
    </w:pPr>
    <w:rPr>
      <w:sz w:val="26"/>
      <w:szCs w:val="26"/>
    </w:rPr>
  </w:style>
  <w:style w:type="paragraph" w:styleId="Nadpis3">
    <w:name w:val="heading 3"/>
    <w:basedOn w:val="Nadpis2"/>
    <w:next w:val="Normlny"/>
    <w:link w:val="Nadpis3Char"/>
    <w:uiPriority w:val="9"/>
    <w:unhideWhenUsed/>
    <w:qFormat/>
    <w:rsid w:val="00B50CA1"/>
    <w:pPr>
      <w:numPr>
        <w:ilvl w:val="2"/>
      </w:numPr>
      <w:spacing w:after="60"/>
      <w:ind w:left="505" w:hanging="505"/>
      <w:outlineLvl w:val="2"/>
    </w:pPr>
    <w:rPr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DE1B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492426"/>
    <w:pPr>
      <w:keepNext/>
      <w:keepLines/>
      <w:outlineLvl w:val="4"/>
    </w:pPr>
    <w:rPr>
      <w:rFonts w:eastAsiaTheme="majorEastAsia"/>
      <w:i/>
      <w:color w:val="2E74B5" w:themeColor="accent1" w:themeShade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next w:val="Normlny"/>
    <w:uiPriority w:val="34"/>
    <w:qFormat/>
    <w:rsid w:val="00BD7E64"/>
    <w:pPr>
      <w:spacing w:before="0"/>
      <w:contextualSpacing/>
    </w:pPr>
  </w:style>
  <w:style w:type="table" w:styleId="Mriekatabuky">
    <w:name w:val="Table Grid"/>
    <w:basedOn w:val="Normlnatabuka"/>
    <w:uiPriority w:val="39"/>
    <w:rsid w:val="003F1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cia">
    <w:name w:val="Quote"/>
    <w:basedOn w:val="Normlny"/>
    <w:next w:val="Normlny"/>
    <w:link w:val="CitciaChar"/>
    <w:uiPriority w:val="29"/>
    <w:qFormat/>
    <w:rsid w:val="00492426"/>
    <w:pPr>
      <w:spacing w:before="0" w:after="120"/>
      <w:ind w:left="284"/>
      <w:jc w:val="left"/>
    </w:pPr>
    <w:rPr>
      <w:i/>
      <w:iCs/>
      <w:color w:val="404040" w:themeColor="text1" w:themeTint="BF"/>
      <w:sz w:val="18"/>
    </w:rPr>
  </w:style>
  <w:style w:type="character" w:customStyle="1" w:styleId="CitciaChar">
    <w:name w:val="Citácia Char"/>
    <w:basedOn w:val="Predvolenpsmoodseku"/>
    <w:link w:val="Citcia"/>
    <w:uiPriority w:val="29"/>
    <w:rsid w:val="00492426"/>
    <w:rPr>
      <w:rFonts w:cstheme="minorHAnsi"/>
      <w:i/>
      <w:iCs/>
      <w:color w:val="404040" w:themeColor="text1" w:themeTint="BF"/>
      <w:sz w:val="18"/>
    </w:rPr>
  </w:style>
  <w:style w:type="character" w:styleId="Intenzvnezvraznenie">
    <w:name w:val="Intense Emphasis"/>
    <w:basedOn w:val="Predvolenpsmoodseku"/>
    <w:uiPriority w:val="21"/>
    <w:qFormat/>
    <w:rsid w:val="00B8171F"/>
    <w:rPr>
      <w:i/>
      <w:iCs/>
      <w:color w:val="5B9BD5" w:themeColor="accent1"/>
    </w:rPr>
  </w:style>
  <w:style w:type="character" w:styleId="Odkaznakomentr">
    <w:name w:val="annotation reference"/>
    <w:basedOn w:val="Predvolenpsmoodseku"/>
    <w:uiPriority w:val="99"/>
    <w:semiHidden/>
    <w:unhideWhenUsed/>
    <w:rsid w:val="008F12D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F12D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F12D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F12D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F12D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12D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12D4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BC465B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BC465B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C465B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A27D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9831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B50CA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rsid w:val="00DE1BB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Poznmka">
    <w:name w:val="Poznámka"/>
    <w:basedOn w:val="Normlny"/>
    <w:link w:val="PoznmkaChar"/>
    <w:qFormat/>
    <w:rsid w:val="00492426"/>
    <w:pPr>
      <w:spacing w:before="60" w:after="60"/>
      <w:ind w:left="357"/>
    </w:pPr>
    <w:rPr>
      <w:i/>
      <w:iCs/>
      <w:sz w:val="20"/>
      <w:szCs w:val="20"/>
    </w:rPr>
  </w:style>
  <w:style w:type="paragraph" w:styleId="Bezriadkovania">
    <w:name w:val="No Spacing"/>
    <w:uiPriority w:val="1"/>
    <w:qFormat/>
    <w:rsid w:val="00492426"/>
    <w:pPr>
      <w:spacing w:after="0" w:line="240" w:lineRule="auto"/>
      <w:jc w:val="both"/>
    </w:pPr>
    <w:rPr>
      <w:rFonts w:cstheme="minorHAnsi"/>
      <w:sz w:val="20"/>
    </w:rPr>
  </w:style>
  <w:style w:type="character" w:customStyle="1" w:styleId="PoznmkaChar">
    <w:name w:val="Poznámka Char"/>
    <w:basedOn w:val="Predvolenpsmoodseku"/>
    <w:link w:val="Poznmka"/>
    <w:rsid w:val="00492426"/>
    <w:rPr>
      <w:rFonts w:cstheme="minorHAnsi"/>
      <w:i/>
      <w:iCs/>
      <w:sz w:val="20"/>
      <w:szCs w:val="20"/>
    </w:rPr>
  </w:style>
  <w:style w:type="character" w:customStyle="1" w:styleId="Nadpis5Char">
    <w:name w:val="Nadpis 5 Char"/>
    <w:basedOn w:val="Predvolenpsmoodseku"/>
    <w:link w:val="Nadpis5"/>
    <w:uiPriority w:val="9"/>
    <w:rsid w:val="00492426"/>
    <w:rPr>
      <w:rFonts w:eastAsiaTheme="majorEastAsia" w:cstheme="minorHAnsi"/>
      <w:i/>
      <w:color w:val="2E74B5" w:themeColor="accent1" w:themeShade="BF"/>
      <w:sz w:val="20"/>
      <w:szCs w:val="20"/>
    </w:rPr>
  </w:style>
  <w:style w:type="paragraph" w:styleId="Nzov">
    <w:name w:val="Title"/>
    <w:basedOn w:val="Normlny"/>
    <w:next w:val="Normlny"/>
    <w:link w:val="NzovChar"/>
    <w:uiPriority w:val="10"/>
    <w:qFormat/>
    <w:rsid w:val="008F493E"/>
    <w:pPr>
      <w:spacing w:before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F4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F493E"/>
    <w:pPr>
      <w:numPr>
        <w:ilvl w:val="1"/>
      </w:numPr>
      <w:contextualSpacing/>
      <w:jc w:val="center"/>
    </w:pPr>
    <w:rPr>
      <w:rFonts w:eastAsiaTheme="minorEastAsia" w:cstheme="minorBidi"/>
      <w:color w:val="8496B0" w:themeColor="text2" w:themeTint="99"/>
      <w:spacing w:val="15"/>
      <w:sz w:val="36"/>
      <w:szCs w:val="36"/>
    </w:rPr>
  </w:style>
  <w:style w:type="character" w:customStyle="1" w:styleId="PodtitulChar">
    <w:name w:val="Podtitul Char"/>
    <w:basedOn w:val="Predvolenpsmoodseku"/>
    <w:link w:val="Podtitul"/>
    <w:uiPriority w:val="11"/>
    <w:rsid w:val="008F493E"/>
    <w:rPr>
      <w:rFonts w:eastAsiaTheme="minorEastAsia"/>
      <w:color w:val="8496B0" w:themeColor="text2" w:themeTint="99"/>
      <w:spacing w:val="15"/>
      <w:sz w:val="36"/>
      <w:szCs w:val="36"/>
    </w:rPr>
  </w:style>
  <w:style w:type="paragraph" w:styleId="Hlavika">
    <w:name w:val="header"/>
    <w:basedOn w:val="Normlny"/>
    <w:link w:val="HlavikaChar"/>
    <w:uiPriority w:val="99"/>
    <w:unhideWhenUsed/>
    <w:rsid w:val="00B31E8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1E8D"/>
    <w:rPr>
      <w:rFonts w:cstheme="minorHAnsi"/>
    </w:rPr>
  </w:style>
  <w:style w:type="paragraph" w:styleId="Pta">
    <w:name w:val="footer"/>
    <w:basedOn w:val="Normlny"/>
    <w:link w:val="PtaChar"/>
    <w:uiPriority w:val="99"/>
    <w:unhideWhenUsed/>
    <w:rsid w:val="00B31E8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1E8D"/>
    <w:rPr>
      <w:rFonts w:cstheme="minorHAnsi"/>
    </w:rPr>
  </w:style>
  <w:style w:type="paragraph" w:styleId="Hlavikaobsahu">
    <w:name w:val="TOC Heading"/>
    <w:basedOn w:val="Nadpis1"/>
    <w:next w:val="Normlny"/>
    <w:uiPriority w:val="39"/>
    <w:unhideWhenUsed/>
    <w:qFormat/>
    <w:rsid w:val="00FA7A5E"/>
    <w:pPr>
      <w:numPr>
        <w:numId w:val="0"/>
      </w:numPr>
      <w:spacing w:after="0"/>
      <w:jc w:val="left"/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3F1080"/>
    <w:pPr>
      <w:tabs>
        <w:tab w:val="left" w:pos="440"/>
        <w:tab w:val="right" w:leader="dot" w:pos="9060"/>
      </w:tabs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FA7A5E"/>
    <w:pPr>
      <w:spacing w:after="100"/>
      <w:ind w:left="220"/>
    </w:pPr>
  </w:style>
  <w:style w:type="character" w:styleId="Hypertextovprepojenie">
    <w:name w:val="Hyperlink"/>
    <w:basedOn w:val="Predvolenpsmoodseku"/>
    <w:uiPriority w:val="99"/>
    <w:unhideWhenUsed/>
    <w:rsid w:val="00FA7A5E"/>
    <w:rPr>
      <w:color w:val="0563C1" w:themeColor="hyperlink"/>
      <w:u w:val="single"/>
    </w:rPr>
  </w:style>
  <w:style w:type="table" w:customStyle="1" w:styleId="Tabukasmriekou1svetlzvraznenie31">
    <w:name w:val="Tabuľka s mriežkou 1 – svetlá – zvýraznenie 31"/>
    <w:basedOn w:val="Normlnatabuka"/>
    <w:uiPriority w:val="46"/>
    <w:rsid w:val="003521D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zia">
    <w:name w:val="Revision"/>
    <w:hidden/>
    <w:uiPriority w:val="99"/>
    <w:semiHidden/>
    <w:rsid w:val="005B73B6"/>
    <w:pPr>
      <w:spacing w:after="0" w:line="240" w:lineRule="auto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5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7751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815231-aed3-40e4-860c-8b4c1be93653">
      <Terms xmlns="http://schemas.microsoft.com/office/infopath/2007/PartnerControls"/>
    </lcf76f155ced4ddcb4097134ff3c332f>
    <TaxCatchAll xmlns="85baee62-a8eb-416c-8f27-93898ba5b6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556060464E08489E1001CC5901B453" ma:contentTypeVersion="14" ma:contentTypeDescription="Create a new document." ma:contentTypeScope="" ma:versionID="adc22e3ba511906390450aefe3a0e7df">
  <xsd:schema xmlns:xsd="http://www.w3.org/2001/XMLSchema" xmlns:xs="http://www.w3.org/2001/XMLSchema" xmlns:p="http://schemas.microsoft.com/office/2006/metadata/properties" xmlns:ns2="07815231-aed3-40e4-860c-8b4c1be93653" xmlns:ns3="85baee62-a8eb-416c-8f27-93898ba5b63c" targetNamespace="http://schemas.microsoft.com/office/2006/metadata/properties" ma:root="true" ma:fieldsID="8ca7f0b5420098c1e9484b0072496938" ns2:_="" ns3:_="">
    <xsd:import namespace="07815231-aed3-40e4-860c-8b4c1be93653"/>
    <xsd:import namespace="85baee62-a8eb-416c-8f27-93898ba5b6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15231-aed3-40e4-860c-8b4c1be936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ee62-a8eb-416c-8f27-93898ba5b6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79b4580-d6c8-418e-9493-2998376a39cd}" ma:internalName="TaxCatchAll" ma:showField="CatchAllData" ma:web="85baee62-a8eb-416c-8f27-93898ba5b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D58E2D-BE7B-4D33-BECA-1EB4E0C7486B}">
  <ds:schemaRefs>
    <ds:schemaRef ds:uri="http://schemas.microsoft.com/office/2006/metadata/properties"/>
    <ds:schemaRef ds:uri="http://schemas.microsoft.com/office/infopath/2007/PartnerControls"/>
    <ds:schemaRef ds:uri="07815231-aed3-40e4-860c-8b4c1be93653"/>
    <ds:schemaRef ds:uri="85baee62-a8eb-416c-8f27-93898ba5b63c"/>
  </ds:schemaRefs>
</ds:datastoreItem>
</file>

<file path=customXml/itemProps2.xml><?xml version="1.0" encoding="utf-8"?>
<ds:datastoreItem xmlns:ds="http://schemas.openxmlformats.org/officeDocument/2006/customXml" ds:itemID="{22AE35F2-A9B4-43CE-BADF-1514A9E6D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A61801-EA16-4ECE-9829-151AB4F141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947C781-34AA-4E47-ABFB-555F39A22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15231-aed3-40e4-860c-8b4c1be93653"/>
    <ds:schemaRef ds:uri="85baee62-a8eb-416c-8f27-93898ba5b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4812</Words>
  <Characters>27429</Characters>
  <Application>Microsoft Office Word</Application>
  <DocSecurity>0</DocSecurity>
  <Lines>228</Lines>
  <Paragraphs>64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2023-09-01T14:53:00Z</dcterms:created>
  <dcterms:modified xsi:type="dcterms:W3CDTF">2023-09-03T15:55:00Z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0x01010063556060464E08489E1001CC5901B453</vt:lpwstr>
  </property>
  <property fmtid="{D5CDD505-2E9C-101B-9397-08002B2CF9AE}" pid="3" name="MediaServiceImageTags">
    <vt:lpwstr/>
  </property>
</Properties>
</file>